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435DC" w14:textId="4A3DBBA2" w:rsidR="00680D2F" w:rsidRPr="00293880" w:rsidRDefault="0081208C" w:rsidP="00223509">
      <w:pPr>
        <w:pStyle w:val="Heading1"/>
        <w:spacing w:before="0" w:after="360"/>
        <w:jc w:val="both"/>
        <w:rPr>
          <w:rFonts w:asciiTheme="minorHAnsi" w:hAnsiTheme="minorHAnsi"/>
          <w:color w:val="0070C0"/>
        </w:rPr>
      </w:pPr>
      <w:r w:rsidRPr="00293880">
        <w:rPr>
          <w:rFonts w:asciiTheme="minorHAnsi" w:hAnsiTheme="minorHAnsi"/>
          <w:color w:val="0070C0"/>
        </w:rPr>
        <w:t xml:space="preserve">GMIWG </w:t>
      </w:r>
      <w:r w:rsidR="00B30685" w:rsidRPr="00293880">
        <w:rPr>
          <w:rFonts w:asciiTheme="minorHAnsi" w:hAnsiTheme="minorHAnsi"/>
          <w:color w:val="0070C0"/>
        </w:rPr>
        <w:t xml:space="preserve">ADVICE TO JURISDICTIONS REGARDING WEB MAPPING AND </w:t>
      </w:r>
      <w:r w:rsidR="00C51ACD">
        <w:rPr>
          <w:rFonts w:asciiTheme="minorHAnsi" w:hAnsiTheme="minorHAnsi"/>
          <w:color w:val="0070C0"/>
        </w:rPr>
        <w:t>THE USE OF</w:t>
      </w:r>
      <w:r w:rsidR="00C51ACD" w:rsidRPr="00293880">
        <w:rPr>
          <w:rFonts w:asciiTheme="minorHAnsi" w:hAnsiTheme="minorHAnsi"/>
          <w:color w:val="0070C0"/>
        </w:rPr>
        <w:t xml:space="preserve"> </w:t>
      </w:r>
      <w:r w:rsidR="006717AD">
        <w:rPr>
          <w:rFonts w:asciiTheme="minorHAnsi" w:hAnsiTheme="minorHAnsi"/>
          <w:color w:val="0070C0"/>
        </w:rPr>
        <w:t>WGS 84</w:t>
      </w:r>
      <w:r w:rsidR="00B30685" w:rsidRPr="00293880">
        <w:rPr>
          <w:rFonts w:asciiTheme="minorHAnsi" w:hAnsiTheme="minorHAnsi"/>
          <w:color w:val="0070C0"/>
        </w:rPr>
        <w:t xml:space="preserve"> / WEB MERCATOR</w:t>
      </w:r>
      <w:r w:rsidR="002C01C9">
        <w:rPr>
          <w:rFonts w:asciiTheme="minorHAnsi" w:hAnsiTheme="minorHAnsi"/>
          <w:color w:val="0070C0"/>
        </w:rPr>
        <w:t xml:space="preserve"> – </w:t>
      </w:r>
      <w:r w:rsidR="00E00B71">
        <w:rPr>
          <w:rFonts w:asciiTheme="minorHAnsi" w:hAnsiTheme="minorHAnsi"/>
          <w:color w:val="FF0000"/>
        </w:rPr>
        <w:t>Updated</w:t>
      </w:r>
      <w:r w:rsidR="002C01C9" w:rsidRPr="002C01C9">
        <w:rPr>
          <w:rFonts w:asciiTheme="minorHAnsi" w:hAnsiTheme="minorHAnsi"/>
          <w:color w:val="FF0000"/>
        </w:rPr>
        <w:t xml:space="preserve"> </w:t>
      </w:r>
      <w:r w:rsidR="00824F30">
        <w:rPr>
          <w:rFonts w:asciiTheme="minorHAnsi" w:hAnsiTheme="minorHAnsi"/>
          <w:color w:val="FF0000"/>
        </w:rPr>
        <w:t>June</w:t>
      </w:r>
      <w:r w:rsidR="002C01C9" w:rsidRPr="002C01C9">
        <w:rPr>
          <w:rFonts w:asciiTheme="minorHAnsi" w:hAnsiTheme="minorHAnsi"/>
          <w:color w:val="FF0000"/>
        </w:rPr>
        <w:t xml:space="preserve"> 2020</w:t>
      </w:r>
    </w:p>
    <w:p w14:paraId="3E0FE487" w14:textId="77777777" w:rsidR="00993329" w:rsidRDefault="00A41B70" w:rsidP="00223509">
      <w:pPr>
        <w:spacing w:before="120" w:after="240"/>
        <w:jc w:val="both"/>
        <w:rPr>
          <w:rFonts w:asciiTheme="minorHAnsi" w:hAnsiTheme="minorHAnsi" w:cstheme="minorHAnsi"/>
          <w:b/>
        </w:rPr>
      </w:pPr>
      <w:r w:rsidRPr="00293880">
        <w:rPr>
          <w:rFonts w:asciiTheme="minorHAnsi" w:hAnsiTheme="minorHAnsi" w:cstheme="minorHAnsi"/>
          <w:b/>
        </w:rPr>
        <w:t>INTRODUCTION</w:t>
      </w:r>
    </w:p>
    <w:p w14:paraId="6C902A5B" w14:textId="4F1690A8" w:rsidR="000609B1" w:rsidRDefault="00293880" w:rsidP="00223509">
      <w:pPr>
        <w:spacing w:after="120"/>
        <w:jc w:val="both"/>
        <w:rPr>
          <w:rFonts w:asciiTheme="minorHAnsi" w:hAnsiTheme="minorHAnsi" w:cstheme="minorHAnsi"/>
        </w:rPr>
      </w:pPr>
      <w:r>
        <w:rPr>
          <w:rFonts w:asciiTheme="minorHAnsi" w:hAnsiTheme="minorHAnsi" w:cstheme="minorHAnsi"/>
        </w:rPr>
        <w:t xml:space="preserve">For several years Australian jurisdictions have been aware of challenges with mixing GDA94 and GDA2020 </w:t>
      </w:r>
      <w:r w:rsidR="00FA5D77">
        <w:rPr>
          <w:rFonts w:asciiTheme="minorHAnsi" w:hAnsiTheme="minorHAnsi" w:cstheme="minorHAnsi"/>
        </w:rPr>
        <w:t xml:space="preserve">data </w:t>
      </w:r>
      <w:r>
        <w:rPr>
          <w:rFonts w:asciiTheme="minorHAnsi" w:hAnsiTheme="minorHAnsi" w:cstheme="minorHAnsi"/>
        </w:rPr>
        <w:t xml:space="preserve">through the web mapping medium. </w:t>
      </w:r>
      <w:r w:rsidR="008D5341">
        <w:rPr>
          <w:rFonts w:asciiTheme="minorHAnsi" w:hAnsiTheme="minorHAnsi" w:cstheme="minorHAnsi"/>
        </w:rPr>
        <w:t xml:space="preserve">The issue </w:t>
      </w:r>
      <w:r w:rsidR="00E82648">
        <w:rPr>
          <w:rFonts w:asciiTheme="minorHAnsi" w:hAnsiTheme="minorHAnsi" w:cstheme="minorHAnsi"/>
        </w:rPr>
        <w:t>originates</w:t>
      </w:r>
      <w:r w:rsidR="008D5341">
        <w:rPr>
          <w:rFonts w:asciiTheme="minorHAnsi" w:hAnsiTheme="minorHAnsi" w:cstheme="minorHAnsi"/>
        </w:rPr>
        <w:t xml:space="preserve"> from </w:t>
      </w:r>
      <w:r w:rsidR="008F0DA4">
        <w:rPr>
          <w:rFonts w:asciiTheme="minorHAnsi" w:hAnsiTheme="minorHAnsi" w:cstheme="minorHAnsi"/>
        </w:rPr>
        <w:t>early days of web mapping</w:t>
      </w:r>
      <w:r w:rsidR="008D5341">
        <w:rPr>
          <w:rFonts w:asciiTheme="minorHAnsi" w:hAnsiTheme="minorHAnsi" w:cstheme="minorHAnsi"/>
        </w:rPr>
        <w:t xml:space="preserve"> </w:t>
      </w:r>
      <w:r w:rsidR="00AD2A9E">
        <w:rPr>
          <w:rFonts w:asciiTheme="minorHAnsi" w:hAnsiTheme="minorHAnsi" w:cstheme="minorHAnsi"/>
        </w:rPr>
        <w:t xml:space="preserve">when </w:t>
      </w:r>
      <w:r w:rsidR="006717AD">
        <w:rPr>
          <w:rFonts w:asciiTheme="minorHAnsi" w:hAnsiTheme="minorHAnsi" w:cstheme="minorHAnsi"/>
        </w:rPr>
        <w:t>WGS 84</w:t>
      </w:r>
      <w:r w:rsidR="008D5341">
        <w:rPr>
          <w:rFonts w:asciiTheme="minorHAnsi" w:hAnsiTheme="minorHAnsi" w:cstheme="minorHAnsi"/>
        </w:rPr>
        <w:t xml:space="preserve"> </w:t>
      </w:r>
      <w:r w:rsidR="00E82648">
        <w:rPr>
          <w:rFonts w:asciiTheme="minorHAnsi" w:hAnsiTheme="minorHAnsi" w:cstheme="minorHAnsi"/>
        </w:rPr>
        <w:t xml:space="preserve">and </w:t>
      </w:r>
      <w:r w:rsidR="008D5341">
        <w:rPr>
          <w:rFonts w:asciiTheme="minorHAnsi" w:hAnsiTheme="minorHAnsi" w:cstheme="minorHAnsi"/>
        </w:rPr>
        <w:t>its common ‘Web Mercator’ projection</w:t>
      </w:r>
      <w:r w:rsidR="00DE7608">
        <w:rPr>
          <w:rFonts w:asciiTheme="minorHAnsi" w:hAnsiTheme="minorHAnsi" w:cstheme="minorHAnsi"/>
        </w:rPr>
        <w:t xml:space="preserve"> </w:t>
      </w:r>
      <w:r w:rsidR="00AD2A9E">
        <w:rPr>
          <w:rFonts w:asciiTheme="minorHAnsi" w:hAnsiTheme="minorHAnsi" w:cstheme="minorHAnsi"/>
        </w:rPr>
        <w:t xml:space="preserve">were </w:t>
      </w:r>
      <w:r w:rsidR="00DE7608">
        <w:rPr>
          <w:rFonts w:asciiTheme="minorHAnsi" w:hAnsiTheme="minorHAnsi" w:cstheme="minorHAnsi"/>
        </w:rPr>
        <w:t xml:space="preserve">adopted </w:t>
      </w:r>
      <w:r w:rsidR="00C95671">
        <w:rPr>
          <w:rFonts w:asciiTheme="minorHAnsi" w:hAnsiTheme="minorHAnsi" w:cstheme="minorHAnsi"/>
        </w:rPr>
        <w:t xml:space="preserve">globally </w:t>
      </w:r>
      <w:r w:rsidR="00DE7608">
        <w:rPr>
          <w:rFonts w:asciiTheme="minorHAnsi" w:hAnsiTheme="minorHAnsi" w:cstheme="minorHAnsi"/>
        </w:rPr>
        <w:t xml:space="preserve">as the default or hub datum for web mapping. In </w:t>
      </w:r>
      <w:r w:rsidR="00426014">
        <w:rPr>
          <w:rFonts w:asciiTheme="minorHAnsi" w:hAnsiTheme="minorHAnsi" w:cstheme="minorHAnsi"/>
        </w:rPr>
        <w:t xml:space="preserve">1994, GDA94 and </w:t>
      </w:r>
      <w:r w:rsidR="006717AD">
        <w:rPr>
          <w:rFonts w:asciiTheme="minorHAnsi" w:hAnsiTheme="minorHAnsi" w:cstheme="minorHAnsi"/>
        </w:rPr>
        <w:t>WGS 84</w:t>
      </w:r>
      <w:r w:rsidR="00426014">
        <w:rPr>
          <w:rFonts w:asciiTheme="minorHAnsi" w:hAnsiTheme="minorHAnsi" w:cstheme="minorHAnsi"/>
        </w:rPr>
        <w:t xml:space="preserve"> </w:t>
      </w:r>
      <w:r w:rsidR="00E82648">
        <w:rPr>
          <w:rFonts w:asciiTheme="minorHAnsi" w:hAnsiTheme="minorHAnsi" w:cstheme="minorHAnsi"/>
        </w:rPr>
        <w:t>were</w:t>
      </w:r>
      <w:r w:rsidR="00426014">
        <w:rPr>
          <w:rFonts w:asciiTheme="minorHAnsi" w:hAnsiTheme="minorHAnsi" w:cstheme="minorHAnsi"/>
        </w:rPr>
        <w:t xml:space="preserve"> considered equivalent, so </w:t>
      </w:r>
      <w:r w:rsidR="008F0DA4">
        <w:rPr>
          <w:rFonts w:asciiTheme="minorHAnsi" w:hAnsiTheme="minorHAnsi" w:cstheme="minorHAnsi"/>
        </w:rPr>
        <w:t xml:space="preserve">null transformation parameters </w:t>
      </w:r>
      <w:r w:rsidR="00E304B7">
        <w:rPr>
          <w:rFonts w:asciiTheme="minorHAnsi" w:hAnsiTheme="minorHAnsi" w:cstheme="minorHAnsi"/>
        </w:rPr>
        <w:t xml:space="preserve">between </w:t>
      </w:r>
      <w:r w:rsidR="008F0DA4">
        <w:rPr>
          <w:rFonts w:asciiTheme="minorHAnsi" w:hAnsiTheme="minorHAnsi" w:cstheme="minorHAnsi"/>
        </w:rPr>
        <w:t xml:space="preserve">GDA94 </w:t>
      </w:r>
      <w:r w:rsidR="00E304B7">
        <w:rPr>
          <w:rFonts w:asciiTheme="minorHAnsi" w:hAnsiTheme="minorHAnsi" w:cstheme="minorHAnsi"/>
        </w:rPr>
        <w:t>and</w:t>
      </w:r>
      <w:r w:rsidR="008F0DA4">
        <w:rPr>
          <w:rFonts w:asciiTheme="minorHAnsi" w:hAnsiTheme="minorHAnsi" w:cstheme="minorHAnsi"/>
        </w:rPr>
        <w:t xml:space="preserve"> </w:t>
      </w:r>
      <w:r w:rsidR="006717AD">
        <w:rPr>
          <w:rFonts w:asciiTheme="minorHAnsi" w:hAnsiTheme="minorHAnsi" w:cstheme="minorHAnsi"/>
        </w:rPr>
        <w:t>WGS 84</w:t>
      </w:r>
      <w:r w:rsidR="008F0DA4">
        <w:rPr>
          <w:rFonts w:asciiTheme="minorHAnsi" w:hAnsiTheme="minorHAnsi" w:cstheme="minorHAnsi"/>
        </w:rPr>
        <w:t xml:space="preserve"> were introduced </w:t>
      </w:r>
      <w:r w:rsidR="005C5A19">
        <w:rPr>
          <w:rFonts w:asciiTheme="minorHAnsi" w:hAnsiTheme="minorHAnsi" w:cstheme="minorHAnsi"/>
        </w:rPr>
        <w:t xml:space="preserve">as </w:t>
      </w:r>
      <w:r w:rsidR="008F0DA4">
        <w:rPr>
          <w:rFonts w:asciiTheme="minorHAnsi" w:hAnsiTheme="minorHAnsi" w:cstheme="minorHAnsi"/>
        </w:rPr>
        <w:t>EPSG codes</w:t>
      </w:r>
      <w:r w:rsidR="000609B1">
        <w:rPr>
          <w:rFonts w:asciiTheme="minorHAnsi" w:hAnsiTheme="minorHAnsi" w:cstheme="minorHAnsi"/>
        </w:rPr>
        <w:t>.</w:t>
      </w:r>
    </w:p>
    <w:p w14:paraId="16A3C997" w14:textId="4E7EF3F5" w:rsidR="000609B1" w:rsidRDefault="000609B1" w:rsidP="00223509">
      <w:pPr>
        <w:spacing w:after="120"/>
        <w:jc w:val="both"/>
        <w:rPr>
          <w:rFonts w:asciiTheme="minorHAnsi" w:hAnsiTheme="minorHAnsi" w:cstheme="minorHAnsi"/>
        </w:rPr>
      </w:pPr>
      <w:r>
        <w:rPr>
          <w:rFonts w:asciiTheme="minorHAnsi" w:hAnsiTheme="minorHAnsi" w:cstheme="minorHAnsi"/>
        </w:rPr>
        <w:t xml:space="preserve">Since </w:t>
      </w:r>
      <w:r w:rsidR="006717AD">
        <w:rPr>
          <w:rFonts w:asciiTheme="minorHAnsi" w:hAnsiTheme="minorHAnsi" w:cstheme="minorHAnsi"/>
        </w:rPr>
        <w:t>WGS 84</w:t>
      </w:r>
      <w:r>
        <w:rPr>
          <w:rFonts w:asciiTheme="minorHAnsi" w:hAnsiTheme="minorHAnsi" w:cstheme="minorHAnsi"/>
        </w:rPr>
        <w:t xml:space="preserve"> is a ‘dynamic’ (or ‘time-dependent’) datum in which coordinates </w:t>
      </w:r>
      <w:r w:rsidR="00E82648">
        <w:rPr>
          <w:rFonts w:asciiTheme="minorHAnsi" w:hAnsiTheme="minorHAnsi" w:cstheme="minorHAnsi"/>
        </w:rPr>
        <w:t xml:space="preserve">of </w:t>
      </w:r>
      <w:r>
        <w:rPr>
          <w:rFonts w:asciiTheme="minorHAnsi" w:hAnsiTheme="minorHAnsi" w:cstheme="minorHAnsi"/>
        </w:rPr>
        <w:t>feature</w:t>
      </w:r>
      <w:r w:rsidR="00E82648">
        <w:rPr>
          <w:rFonts w:asciiTheme="minorHAnsi" w:hAnsiTheme="minorHAnsi" w:cstheme="minorHAnsi"/>
        </w:rPr>
        <w:t>s</w:t>
      </w:r>
      <w:r>
        <w:rPr>
          <w:rFonts w:asciiTheme="minorHAnsi" w:hAnsiTheme="minorHAnsi" w:cstheme="minorHAnsi"/>
        </w:rPr>
        <w:t xml:space="preserve"> slowly change as a result of ongoing tectonic motion, this equivalence with the ‘static’ GDA94 slowly degraded until it remained accurate only at the metre level. However, since </w:t>
      </w:r>
      <w:r w:rsidR="006717AD">
        <w:rPr>
          <w:rFonts w:asciiTheme="minorHAnsi" w:hAnsiTheme="minorHAnsi" w:cstheme="minorHAnsi"/>
        </w:rPr>
        <w:t>WGS 84</w:t>
      </w:r>
      <w:r>
        <w:rPr>
          <w:rFonts w:asciiTheme="minorHAnsi" w:hAnsiTheme="minorHAnsi" w:cstheme="minorHAnsi"/>
        </w:rPr>
        <w:t xml:space="preserve"> was generally used</w:t>
      </w:r>
      <w:r w:rsidR="002C01C9">
        <w:rPr>
          <w:rFonts w:asciiTheme="minorHAnsi" w:hAnsiTheme="minorHAnsi" w:cstheme="minorHAnsi"/>
        </w:rPr>
        <w:t xml:space="preserve"> </w:t>
      </w:r>
      <w:r w:rsidR="008F0DA4">
        <w:rPr>
          <w:rFonts w:asciiTheme="minorHAnsi" w:hAnsiTheme="minorHAnsi" w:cstheme="minorHAnsi"/>
        </w:rPr>
        <w:t xml:space="preserve">for low accuracy </w:t>
      </w:r>
      <w:r>
        <w:rPr>
          <w:rFonts w:asciiTheme="minorHAnsi" w:hAnsiTheme="minorHAnsi" w:cstheme="minorHAnsi"/>
        </w:rPr>
        <w:t xml:space="preserve">positioning or web-mapping </w:t>
      </w:r>
      <w:r w:rsidR="008F0DA4">
        <w:rPr>
          <w:rFonts w:asciiTheme="minorHAnsi" w:hAnsiTheme="minorHAnsi" w:cstheme="minorHAnsi"/>
        </w:rPr>
        <w:t xml:space="preserve">applications </w:t>
      </w:r>
      <w:r w:rsidR="00F75ABB">
        <w:rPr>
          <w:rFonts w:asciiTheme="minorHAnsi" w:hAnsiTheme="minorHAnsi" w:cstheme="minorHAnsi"/>
        </w:rPr>
        <w:t xml:space="preserve">(meter level or greater) </w:t>
      </w:r>
      <w:r w:rsidR="008F0DA4">
        <w:rPr>
          <w:rFonts w:asciiTheme="minorHAnsi" w:hAnsiTheme="minorHAnsi" w:cstheme="minorHAnsi"/>
        </w:rPr>
        <w:t xml:space="preserve">no processes </w:t>
      </w:r>
      <w:r>
        <w:rPr>
          <w:rFonts w:asciiTheme="minorHAnsi" w:hAnsiTheme="minorHAnsi" w:cstheme="minorHAnsi"/>
        </w:rPr>
        <w:t xml:space="preserve">were </w:t>
      </w:r>
      <w:r w:rsidR="008F0DA4">
        <w:rPr>
          <w:rFonts w:asciiTheme="minorHAnsi" w:hAnsiTheme="minorHAnsi" w:cstheme="minorHAnsi"/>
        </w:rPr>
        <w:t>compromised</w:t>
      </w:r>
      <w:r w:rsidR="00492E1D">
        <w:rPr>
          <w:rFonts w:asciiTheme="minorHAnsi" w:hAnsiTheme="minorHAnsi" w:cstheme="minorHAnsi"/>
        </w:rPr>
        <w:t>.</w:t>
      </w:r>
      <w:r w:rsidR="00956590" w:rsidRPr="00956590">
        <w:rPr>
          <w:rFonts w:asciiTheme="minorHAnsi" w:hAnsiTheme="minorHAnsi" w:cstheme="minorHAnsi"/>
        </w:rPr>
        <w:t xml:space="preserve"> </w:t>
      </w:r>
    </w:p>
    <w:p w14:paraId="00D92307" w14:textId="4CD2B2F2" w:rsidR="008F0DA4" w:rsidRPr="00D208DD" w:rsidRDefault="00956590" w:rsidP="00223509">
      <w:pPr>
        <w:spacing w:after="120"/>
        <w:jc w:val="both"/>
        <w:rPr>
          <w:rFonts w:asciiTheme="minorHAnsi" w:hAnsiTheme="minorHAnsi" w:cstheme="minorHAnsi"/>
        </w:rPr>
      </w:pPr>
      <w:r>
        <w:rPr>
          <w:rFonts w:asciiTheme="minorHAnsi" w:hAnsiTheme="minorHAnsi" w:cstheme="minorHAnsi"/>
        </w:rPr>
        <w:t xml:space="preserve">When GDA2020 was </w:t>
      </w:r>
      <w:r w:rsidR="00AD2A9E">
        <w:rPr>
          <w:rFonts w:asciiTheme="minorHAnsi" w:hAnsiTheme="minorHAnsi" w:cstheme="minorHAnsi"/>
        </w:rPr>
        <w:t>defined almost 25 years later</w:t>
      </w:r>
      <w:r>
        <w:rPr>
          <w:rFonts w:asciiTheme="minorHAnsi" w:hAnsiTheme="minorHAnsi" w:cstheme="minorHAnsi"/>
        </w:rPr>
        <w:t xml:space="preserve">, a similar argument was employed to create another null transformation between GDA2020 and </w:t>
      </w:r>
      <w:r w:rsidR="006717AD">
        <w:rPr>
          <w:rFonts w:asciiTheme="minorHAnsi" w:hAnsiTheme="minorHAnsi" w:cstheme="minorHAnsi"/>
        </w:rPr>
        <w:t>WGS 84</w:t>
      </w:r>
      <w:r w:rsidR="001174D7">
        <w:rPr>
          <w:rFonts w:asciiTheme="minorHAnsi" w:hAnsiTheme="minorHAnsi" w:cstheme="minorHAnsi"/>
        </w:rPr>
        <w:t xml:space="preserve">, since </w:t>
      </w:r>
      <w:r w:rsidR="006717AD">
        <w:rPr>
          <w:rFonts w:asciiTheme="minorHAnsi" w:hAnsiTheme="minorHAnsi" w:cstheme="minorHAnsi"/>
        </w:rPr>
        <w:t>WGS 84</w:t>
      </w:r>
      <w:r w:rsidR="000609B1">
        <w:rPr>
          <w:rFonts w:asciiTheme="minorHAnsi" w:hAnsiTheme="minorHAnsi" w:cstheme="minorHAnsi"/>
        </w:rPr>
        <w:t xml:space="preserve"> was now equivalent to </w:t>
      </w:r>
      <w:r w:rsidR="001174D7">
        <w:rPr>
          <w:rFonts w:asciiTheme="minorHAnsi" w:hAnsiTheme="minorHAnsi" w:cstheme="minorHAnsi"/>
        </w:rPr>
        <w:t>GDA2020</w:t>
      </w:r>
      <w:r w:rsidR="000609B1">
        <w:rPr>
          <w:rFonts w:asciiTheme="minorHAnsi" w:hAnsiTheme="minorHAnsi" w:cstheme="minorHAnsi"/>
        </w:rPr>
        <w:t>. As a</w:t>
      </w:r>
      <w:r>
        <w:rPr>
          <w:rFonts w:asciiTheme="minorHAnsi" w:hAnsiTheme="minorHAnsi" w:cstheme="minorHAnsi"/>
        </w:rPr>
        <w:t xml:space="preserve"> </w:t>
      </w:r>
      <w:r w:rsidR="002C01C9">
        <w:rPr>
          <w:rFonts w:asciiTheme="minorHAnsi" w:hAnsiTheme="minorHAnsi" w:cstheme="minorHAnsi"/>
        </w:rPr>
        <w:t>consequence,</w:t>
      </w:r>
      <w:r>
        <w:rPr>
          <w:rFonts w:asciiTheme="minorHAnsi" w:hAnsiTheme="minorHAnsi" w:cstheme="minorHAnsi"/>
        </w:rPr>
        <w:t xml:space="preserve"> </w:t>
      </w:r>
      <w:r w:rsidR="00AD2A9E">
        <w:rPr>
          <w:rFonts w:asciiTheme="minorHAnsi" w:hAnsiTheme="minorHAnsi" w:cstheme="minorHAnsi"/>
        </w:rPr>
        <w:t>the EPSG registry</w:t>
      </w:r>
      <w:r w:rsidR="000609B1">
        <w:rPr>
          <w:rFonts w:asciiTheme="minorHAnsi" w:hAnsiTheme="minorHAnsi" w:cstheme="minorHAnsi"/>
        </w:rPr>
        <w:t xml:space="preserve"> describe</w:t>
      </w:r>
      <w:r w:rsidR="00AD2A9E">
        <w:rPr>
          <w:rFonts w:asciiTheme="minorHAnsi" w:hAnsiTheme="minorHAnsi" w:cstheme="minorHAnsi"/>
        </w:rPr>
        <w:t>s</w:t>
      </w:r>
      <w:r w:rsidR="000609B1">
        <w:rPr>
          <w:rFonts w:asciiTheme="minorHAnsi" w:hAnsiTheme="minorHAnsi" w:cstheme="minorHAnsi"/>
        </w:rPr>
        <w:t xml:space="preserve"> </w:t>
      </w:r>
      <w:r>
        <w:rPr>
          <w:rFonts w:asciiTheme="minorHAnsi" w:hAnsiTheme="minorHAnsi" w:cstheme="minorHAnsi"/>
        </w:rPr>
        <w:t xml:space="preserve">GDA94 </w:t>
      </w:r>
      <w:r>
        <w:rPr>
          <w:rFonts w:ascii="Arial" w:hAnsi="Arial" w:cs="Arial"/>
        </w:rPr>
        <w:t>≈</w:t>
      </w:r>
      <w:r>
        <w:rPr>
          <w:rFonts w:asciiTheme="minorHAnsi" w:hAnsiTheme="minorHAnsi" w:cstheme="minorHAnsi"/>
        </w:rPr>
        <w:t xml:space="preserve"> </w:t>
      </w:r>
      <w:r w:rsidR="006717AD">
        <w:rPr>
          <w:rFonts w:asciiTheme="minorHAnsi" w:hAnsiTheme="minorHAnsi" w:cstheme="minorHAnsi"/>
        </w:rPr>
        <w:t>WGS 84</w:t>
      </w:r>
      <w:r>
        <w:rPr>
          <w:rFonts w:asciiTheme="minorHAnsi" w:hAnsiTheme="minorHAnsi" w:cstheme="minorHAnsi"/>
        </w:rPr>
        <w:t xml:space="preserve"> </w:t>
      </w:r>
      <w:r>
        <w:rPr>
          <w:rFonts w:ascii="Arial" w:hAnsi="Arial" w:cs="Arial"/>
        </w:rPr>
        <w:t xml:space="preserve">≈ </w:t>
      </w:r>
      <w:r>
        <w:rPr>
          <w:rFonts w:asciiTheme="minorHAnsi" w:hAnsiTheme="minorHAnsi" w:cstheme="minorHAnsi"/>
        </w:rPr>
        <w:t xml:space="preserve">GDA2020 for low accuracy applications. </w:t>
      </w:r>
      <w:r w:rsidRPr="001174D7">
        <w:rPr>
          <w:rFonts w:asciiTheme="minorHAnsi" w:hAnsiTheme="minorHAnsi" w:cstheme="minorHAnsi"/>
          <w:b/>
        </w:rPr>
        <w:t>This equivalence doesn’t hold for higher accuracy applications.</w:t>
      </w:r>
    </w:p>
    <w:p w14:paraId="0E19A0ED" w14:textId="4A27BC97" w:rsidR="008F0DA4" w:rsidRDefault="00E304B7" w:rsidP="00223509">
      <w:pPr>
        <w:spacing w:after="120"/>
        <w:jc w:val="both"/>
        <w:rPr>
          <w:rFonts w:asciiTheme="minorHAnsi" w:hAnsiTheme="minorHAnsi" w:cstheme="minorHAnsi"/>
        </w:rPr>
      </w:pPr>
      <w:r>
        <w:rPr>
          <w:rFonts w:asciiTheme="minorHAnsi" w:hAnsiTheme="minorHAnsi" w:cstheme="minorHAnsi"/>
        </w:rPr>
        <w:t xml:space="preserve">With </w:t>
      </w:r>
      <w:r w:rsidR="004E669B">
        <w:rPr>
          <w:rFonts w:asciiTheme="minorHAnsi" w:hAnsiTheme="minorHAnsi" w:cstheme="minorHAnsi"/>
        </w:rPr>
        <w:t xml:space="preserve">the increased use of higher accuracy web mapping applications, </w:t>
      </w:r>
      <w:r w:rsidR="00AD2A9E">
        <w:rPr>
          <w:rFonts w:asciiTheme="minorHAnsi" w:hAnsiTheme="minorHAnsi" w:cstheme="minorHAnsi"/>
        </w:rPr>
        <w:t xml:space="preserve">we </w:t>
      </w:r>
      <w:r w:rsidR="00051010">
        <w:rPr>
          <w:rFonts w:asciiTheme="minorHAnsi" w:hAnsiTheme="minorHAnsi" w:cstheme="minorHAnsi"/>
        </w:rPr>
        <w:t xml:space="preserve">also witness an emerging multi-datum and multi-epoch environment characterised by a </w:t>
      </w:r>
      <w:r w:rsidR="008D5341">
        <w:rPr>
          <w:rFonts w:asciiTheme="minorHAnsi" w:hAnsiTheme="minorHAnsi" w:cstheme="minorHAnsi"/>
        </w:rPr>
        <w:t xml:space="preserve">mixture of </w:t>
      </w:r>
      <w:r w:rsidR="00051010">
        <w:rPr>
          <w:rFonts w:asciiTheme="minorHAnsi" w:hAnsiTheme="minorHAnsi" w:cstheme="minorHAnsi"/>
        </w:rPr>
        <w:t xml:space="preserve">authoritative </w:t>
      </w:r>
      <w:r w:rsidR="008D5341">
        <w:rPr>
          <w:rFonts w:asciiTheme="minorHAnsi" w:hAnsiTheme="minorHAnsi" w:cstheme="minorHAnsi"/>
        </w:rPr>
        <w:t>‘static’ and ‘dynamic’ datums</w:t>
      </w:r>
      <w:r w:rsidR="00AD2A9E">
        <w:rPr>
          <w:rFonts w:asciiTheme="minorHAnsi" w:hAnsiTheme="minorHAnsi" w:cstheme="minorHAnsi"/>
        </w:rPr>
        <w:t>.</w:t>
      </w:r>
      <w:r w:rsidR="003B531A">
        <w:rPr>
          <w:rFonts w:asciiTheme="minorHAnsi" w:hAnsiTheme="minorHAnsi" w:cstheme="minorHAnsi"/>
        </w:rPr>
        <w:t xml:space="preserve"> </w:t>
      </w:r>
      <w:r w:rsidR="00AD2A9E">
        <w:rPr>
          <w:rFonts w:asciiTheme="minorHAnsi" w:hAnsiTheme="minorHAnsi" w:cstheme="minorHAnsi"/>
        </w:rPr>
        <w:t>T</w:t>
      </w:r>
      <w:r w:rsidR="00426014">
        <w:rPr>
          <w:rFonts w:asciiTheme="minorHAnsi" w:hAnsiTheme="minorHAnsi" w:cstheme="minorHAnsi"/>
        </w:rPr>
        <w:t>he persistence of the null transformation</w:t>
      </w:r>
      <w:r w:rsidR="001174D7">
        <w:rPr>
          <w:rFonts w:asciiTheme="minorHAnsi" w:hAnsiTheme="minorHAnsi" w:cstheme="minorHAnsi"/>
        </w:rPr>
        <w:t xml:space="preserve"> paradigm</w:t>
      </w:r>
      <w:r w:rsidR="00426014">
        <w:rPr>
          <w:rFonts w:asciiTheme="minorHAnsi" w:hAnsiTheme="minorHAnsi" w:cstheme="minorHAnsi"/>
        </w:rPr>
        <w:t xml:space="preserve"> </w:t>
      </w:r>
      <w:r w:rsidR="00F24D4C">
        <w:rPr>
          <w:rFonts w:asciiTheme="minorHAnsi" w:hAnsiTheme="minorHAnsi" w:cstheme="minorHAnsi"/>
        </w:rPr>
        <w:t>described above</w:t>
      </w:r>
      <w:r w:rsidR="00355C94">
        <w:rPr>
          <w:rFonts w:asciiTheme="minorHAnsi" w:hAnsiTheme="minorHAnsi" w:cstheme="minorHAnsi"/>
        </w:rPr>
        <w:t xml:space="preserve"> and the </w:t>
      </w:r>
      <w:r w:rsidR="003B531A">
        <w:rPr>
          <w:rFonts w:asciiTheme="minorHAnsi" w:hAnsiTheme="minorHAnsi" w:cstheme="minorHAnsi"/>
        </w:rPr>
        <w:t>conve</w:t>
      </w:r>
      <w:r w:rsidR="00221219">
        <w:rPr>
          <w:rFonts w:asciiTheme="minorHAnsi" w:hAnsiTheme="minorHAnsi" w:cstheme="minorHAnsi"/>
        </w:rPr>
        <w:t>n</w:t>
      </w:r>
      <w:r w:rsidR="003B531A">
        <w:rPr>
          <w:rFonts w:asciiTheme="minorHAnsi" w:hAnsiTheme="minorHAnsi" w:cstheme="minorHAnsi"/>
        </w:rPr>
        <w:t xml:space="preserve">tional </w:t>
      </w:r>
      <w:r w:rsidR="00355C94">
        <w:rPr>
          <w:rFonts w:asciiTheme="minorHAnsi" w:hAnsiTheme="minorHAnsi" w:cstheme="minorHAnsi"/>
        </w:rPr>
        <w:t xml:space="preserve">treatment of </w:t>
      </w:r>
      <w:r w:rsidR="006717AD">
        <w:rPr>
          <w:rFonts w:asciiTheme="minorHAnsi" w:hAnsiTheme="minorHAnsi" w:cstheme="minorHAnsi"/>
        </w:rPr>
        <w:t>WGS 84</w:t>
      </w:r>
      <w:r w:rsidR="00355C94">
        <w:rPr>
          <w:rFonts w:asciiTheme="minorHAnsi" w:hAnsiTheme="minorHAnsi" w:cstheme="minorHAnsi"/>
        </w:rPr>
        <w:t xml:space="preserve"> as a static datum</w:t>
      </w:r>
      <w:r w:rsidR="00426014">
        <w:rPr>
          <w:rFonts w:asciiTheme="minorHAnsi" w:hAnsiTheme="minorHAnsi" w:cstheme="minorHAnsi"/>
        </w:rPr>
        <w:t xml:space="preserve"> will cause misalignment of GDA94 and GDA2020 data for higher accuracy data sets, typically those with accuracies better than one metre.</w:t>
      </w:r>
    </w:p>
    <w:p w14:paraId="06499C8C" w14:textId="26F7C1A8" w:rsidR="00993329" w:rsidRPr="00293880" w:rsidRDefault="00FA20A1" w:rsidP="00534414">
      <w:pPr>
        <w:spacing w:before="360" w:after="240"/>
        <w:jc w:val="both"/>
        <w:rPr>
          <w:rFonts w:asciiTheme="minorHAnsi" w:hAnsiTheme="minorHAnsi" w:cstheme="minorHAnsi"/>
          <w:b/>
        </w:rPr>
      </w:pPr>
      <w:r>
        <w:rPr>
          <w:rFonts w:asciiTheme="minorHAnsi" w:hAnsiTheme="minorHAnsi" w:cstheme="minorHAnsi"/>
          <w:b/>
        </w:rPr>
        <w:t>INTERNATIONAL ENGAGEMENT</w:t>
      </w:r>
    </w:p>
    <w:p w14:paraId="21FEE878" w14:textId="17460AF5" w:rsidR="00426014" w:rsidRDefault="000D2275" w:rsidP="00223509">
      <w:pPr>
        <w:spacing w:after="120"/>
        <w:jc w:val="both"/>
        <w:rPr>
          <w:rFonts w:asciiTheme="minorHAnsi" w:hAnsiTheme="minorHAnsi" w:cstheme="minorHAnsi"/>
        </w:rPr>
      </w:pPr>
      <w:r>
        <w:rPr>
          <w:rFonts w:asciiTheme="minorHAnsi" w:hAnsiTheme="minorHAnsi" w:cstheme="minorHAnsi"/>
        </w:rPr>
        <w:t>GMIWG formed a subcommittee in mid</w:t>
      </w:r>
      <w:r w:rsidR="00223509">
        <w:rPr>
          <w:rFonts w:asciiTheme="minorHAnsi" w:hAnsiTheme="minorHAnsi" w:cstheme="minorHAnsi"/>
        </w:rPr>
        <w:t>-</w:t>
      </w:r>
      <w:r>
        <w:rPr>
          <w:rFonts w:asciiTheme="minorHAnsi" w:hAnsiTheme="minorHAnsi" w:cstheme="minorHAnsi"/>
        </w:rPr>
        <w:t xml:space="preserve">2019 to further explore solutions to the null transformation </w:t>
      </w:r>
      <w:r w:rsidR="00194562">
        <w:rPr>
          <w:rFonts w:asciiTheme="minorHAnsi" w:hAnsiTheme="minorHAnsi" w:cstheme="minorHAnsi"/>
        </w:rPr>
        <w:t>issue</w:t>
      </w:r>
      <w:r w:rsidR="00A659F7">
        <w:rPr>
          <w:rFonts w:asciiTheme="minorHAnsi" w:hAnsiTheme="minorHAnsi" w:cstheme="minorHAnsi"/>
        </w:rPr>
        <w:t xml:space="preserve"> </w:t>
      </w:r>
      <w:r w:rsidR="00194562">
        <w:rPr>
          <w:rFonts w:asciiTheme="minorHAnsi" w:hAnsiTheme="minorHAnsi" w:cstheme="minorHAnsi"/>
        </w:rPr>
        <w:t>and engage with EPSG and other key industry participants.</w:t>
      </w:r>
      <w:r w:rsidR="00BD707A">
        <w:rPr>
          <w:rFonts w:asciiTheme="minorHAnsi" w:hAnsiTheme="minorHAnsi" w:cstheme="minorHAnsi"/>
        </w:rPr>
        <w:t xml:space="preserve"> Recognising that the issue is a multinational one, not just an Australian problem, the subcommittee established connections and dialogue with the EPSG maintainers, the Open Geospatial Consortium (OGC) and the International Standards Organisation (ISO). </w:t>
      </w:r>
    </w:p>
    <w:p w14:paraId="7F336CD8" w14:textId="726B5732" w:rsidR="00BD707A" w:rsidRDefault="00BD707A" w:rsidP="00223509">
      <w:pPr>
        <w:spacing w:after="120"/>
        <w:jc w:val="both"/>
        <w:rPr>
          <w:rFonts w:asciiTheme="minorHAnsi" w:hAnsiTheme="minorHAnsi" w:cstheme="minorHAnsi"/>
        </w:rPr>
      </w:pPr>
      <w:r>
        <w:rPr>
          <w:rFonts w:asciiTheme="minorHAnsi" w:hAnsiTheme="minorHAnsi" w:cstheme="minorHAnsi"/>
        </w:rPr>
        <w:t xml:space="preserve">These relationships culminated with an invitation to address a technical meeting of the OGC in Banff, Canada in September 2019 on these matters in conjunction with the EPSG. ICSM funded the attendance at that forum and the presentations and face to face engagement generated some </w:t>
      </w:r>
      <w:r w:rsidR="00CC2314">
        <w:rPr>
          <w:rFonts w:asciiTheme="minorHAnsi" w:hAnsiTheme="minorHAnsi" w:cstheme="minorHAnsi"/>
        </w:rPr>
        <w:t>tangible</w:t>
      </w:r>
      <w:r>
        <w:rPr>
          <w:rFonts w:asciiTheme="minorHAnsi" w:hAnsiTheme="minorHAnsi" w:cstheme="minorHAnsi"/>
        </w:rPr>
        <w:t xml:space="preserve"> </w:t>
      </w:r>
      <w:r w:rsidR="00CC2314">
        <w:rPr>
          <w:rFonts w:asciiTheme="minorHAnsi" w:hAnsiTheme="minorHAnsi" w:cstheme="minorHAnsi"/>
        </w:rPr>
        <w:t>outcomes and resolutions. The subcommittee has continued to meet and engage remotely with the overseas community since Banff</w:t>
      </w:r>
      <w:r w:rsidR="00491E73">
        <w:rPr>
          <w:rFonts w:asciiTheme="minorHAnsi" w:hAnsiTheme="minorHAnsi" w:cstheme="minorHAnsi"/>
        </w:rPr>
        <w:t>.</w:t>
      </w:r>
    </w:p>
    <w:p w14:paraId="0A92230A" w14:textId="25BC6CFF" w:rsidR="00491E73" w:rsidRDefault="00491E73">
      <w:pPr>
        <w:rPr>
          <w:rFonts w:asciiTheme="minorHAnsi" w:hAnsiTheme="minorHAnsi" w:cstheme="minorHAnsi"/>
          <w:b/>
        </w:rPr>
      </w:pPr>
    </w:p>
    <w:p w14:paraId="4F8C3F8D" w14:textId="77777777" w:rsidR="0072337D" w:rsidRDefault="0072337D">
      <w:pPr>
        <w:rPr>
          <w:rFonts w:asciiTheme="minorHAnsi" w:hAnsiTheme="minorHAnsi" w:cstheme="minorHAnsi"/>
          <w:b/>
        </w:rPr>
      </w:pPr>
      <w:r>
        <w:rPr>
          <w:rFonts w:asciiTheme="minorHAnsi" w:hAnsiTheme="minorHAnsi" w:cstheme="minorHAnsi"/>
          <w:b/>
        </w:rPr>
        <w:br w:type="page"/>
      </w:r>
    </w:p>
    <w:p w14:paraId="4D2FF5D7" w14:textId="08F32B4A" w:rsidR="00491E73" w:rsidRDefault="00491E73" w:rsidP="00491E73">
      <w:pPr>
        <w:spacing w:after="240"/>
        <w:rPr>
          <w:rFonts w:asciiTheme="minorHAnsi" w:hAnsiTheme="minorHAnsi" w:cstheme="minorHAnsi"/>
          <w:b/>
        </w:rPr>
      </w:pPr>
      <w:r>
        <w:rPr>
          <w:rFonts w:asciiTheme="minorHAnsi" w:hAnsiTheme="minorHAnsi" w:cstheme="minorHAnsi"/>
          <w:b/>
        </w:rPr>
        <w:lastRenderedPageBreak/>
        <w:t xml:space="preserve">THE FUTURE OF </w:t>
      </w:r>
      <w:r w:rsidR="006717AD">
        <w:rPr>
          <w:rFonts w:asciiTheme="minorHAnsi" w:hAnsiTheme="minorHAnsi" w:cstheme="minorHAnsi"/>
          <w:b/>
        </w:rPr>
        <w:t>WGS 84</w:t>
      </w:r>
      <w:r w:rsidR="003163CD">
        <w:rPr>
          <w:rFonts w:asciiTheme="minorHAnsi" w:hAnsiTheme="minorHAnsi" w:cstheme="minorHAnsi"/>
          <w:b/>
        </w:rPr>
        <w:t>: AN EN</w:t>
      </w:r>
      <w:r w:rsidR="002C01BA">
        <w:rPr>
          <w:rFonts w:asciiTheme="minorHAnsi" w:hAnsiTheme="minorHAnsi" w:cstheme="minorHAnsi"/>
          <w:b/>
        </w:rPr>
        <w:t>S</w:t>
      </w:r>
      <w:r w:rsidR="003163CD">
        <w:rPr>
          <w:rFonts w:asciiTheme="minorHAnsi" w:hAnsiTheme="minorHAnsi" w:cstheme="minorHAnsi"/>
          <w:b/>
        </w:rPr>
        <w:t>E</w:t>
      </w:r>
      <w:bookmarkStart w:id="0" w:name="_GoBack"/>
      <w:bookmarkEnd w:id="0"/>
      <w:r w:rsidR="003163CD">
        <w:rPr>
          <w:rFonts w:asciiTheme="minorHAnsi" w:hAnsiTheme="minorHAnsi" w:cstheme="minorHAnsi"/>
          <w:b/>
        </w:rPr>
        <w:t>MBLE OF LOW ACCURACY</w:t>
      </w:r>
      <w:r w:rsidR="00B8278B">
        <w:rPr>
          <w:rFonts w:asciiTheme="minorHAnsi" w:hAnsiTheme="minorHAnsi" w:cstheme="minorHAnsi"/>
          <w:b/>
        </w:rPr>
        <w:t xml:space="preserve"> FOR MOST USERS</w:t>
      </w:r>
    </w:p>
    <w:p w14:paraId="4497F160" w14:textId="6FBBC07B" w:rsidR="00622429" w:rsidRDefault="00622429" w:rsidP="00E271CF">
      <w:pPr>
        <w:jc w:val="both"/>
        <w:rPr>
          <w:rFonts w:asciiTheme="minorHAnsi" w:hAnsiTheme="minorHAnsi" w:cstheme="minorHAnsi"/>
        </w:rPr>
      </w:pPr>
      <w:r>
        <w:rPr>
          <w:rFonts w:asciiTheme="minorHAnsi" w:hAnsiTheme="minorHAnsi" w:cstheme="minorHAnsi"/>
        </w:rPr>
        <w:t xml:space="preserve">The problems troubling </w:t>
      </w:r>
      <w:r w:rsidR="006717AD">
        <w:rPr>
          <w:rFonts w:asciiTheme="minorHAnsi" w:hAnsiTheme="minorHAnsi" w:cstheme="minorHAnsi"/>
        </w:rPr>
        <w:t>WGS 84</w:t>
      </w:r>
      <w:r>
        <w:rPr>
          <w:rFonts w:asciiTheme="minorHAnsi" w:hAnsiTheme="minorHAnsi" w:cstheme="minorHAnsi"/>
        </w:rPr>
        <w:t xml:space="preserve"> result from </w:t>
      </w:r>
      <w:r w:rsidR="002A4146">
        <w:rPr>
          <w:rFonts w:asciiTheme="minorHAnsi" w:hAnsiTheme="minorHAnsi" w:cstheme="minorHAnsi"/>
        </w:rPr>
        <w:t xml:space="preserve">more than just </w:t>
      </w:r>
      <w:r>
        <w:rPr>
          <w:rFonts w:asciiTheme="minorHAnsi" w:hAnsiTheme="minorHAnsi" w:cstheme="minorHAnsi"/>
        </w:rPr>
        <w:t xml:space="preserve">its (often ignored) dynamic nature. What </w:t>
      </w:r>
      <w:r w:rsidR="00B8278B">
        <w:rPr>
          <w:rFonts w:asciiTheme="minorHAnsi" w:hAnsiTheme="minorHAnsi" w:cstheme="minorHAnsi"/>
        </w:rPr>
        <w:t xml:space="preserve">most spatial data users </w:t>
      </w:r>
      <w:r>
        <w:rPr>
          <w:rFonts w:asciiTheme="minorHAnsi" w:hAnsiTheme="minorHAnsi" w:cstheme="minorHAnsi"/>
        </w:rPr>
        <w:t xml:space="preserve">call </w:t>
      </w:r>
      <w:r w:rsidR="006717AD">
        <w:rPr>
          <w:rFonts w:asciiTheme="minorHAnsi" w:hAnsiTheme="minorHAnsi" w:cstheme="minorHAnsi"/>
        </w:rPr>
        <w:t>WGS 84</w:t>
      </w:r>
      <w:r>
        <w:rPr>
          <w:rFonts w:asciiTheme="minorHAnsi" w:hAnsiTheme="minorHAnsi" w:cstheme="minorHAnsi"/>
        </w:rPr>
        <w:t xml:space="preserve"> is actually also a</w:t>
      </w:r>
      <w:r w:rsidR="003163CD">
        <w:rPr>
          <w:rFonts w:asciiTheme="minorHAnsi" w:hAnsiTheme="minorHAnsi" w:cstheme="minorHAnsi"/>
        </w:rPr>
        <w:t xml:space="preserve"> collection or ‘ensemble’ of at least 6 </w:t>
      </w:r>
      <w:r w:rsidR="002A4146">
        <w:rPr>
          <w:rFonts w:asciiTheme="minorHAnsi" w:hAnsiTheme="minorHAnsi" w:cstheme="minorHAnsi"/>
        </w:rPr>
        <w:t>significantly</w:t>
      </w:r>
      <w:r>
        <w:rPr>
          <w:rFonts w:asciiTheme="minorHAnsi" w:hAnsiTheme="minorHAnsi" w:cstheme="minorHAnsi"/>
        </w:rPr>
        <w:t xml:space="preserve"> </w:t>
      </w:r>
      <w:r w:rsidR="003163CD" w:rsidRPr="00A95490">
        <w:rPr>
          <w:rFonts w:asciiTheme="minorHAnsi" w:hAnsiTheme="minorHAnsi" w:cstheme="minorHAnsi"/>
        </w:rPr>
        <w:t>different</w:t>
      </w:r>
      <w:r w:rsidR="003163CD">
        <w:rPr>
          <w:rFonts w:asciiTheme="minorHAnsi" w:hAnsiTheme="minorHAnsi" w:cstheme="minorHAnsi"/>
        </w:rPr>
        <w:t xml:space="preserve"> realisations of </w:t>
      </w:r>
      <w:r w:rsidR="006717AD">
        <w:rPr>
          <w:rFonts w:asciiTheme="minorHAnsi" w:hAnsiTheme="minorHAnsi" w:cstheme="minorHAnsi"/>
        </w:rPr>
        <w:t>WGS 84</w:t>
      </w:r>
      <w:r w:rsidR="003163CD">
        <w:rPr>
          <w:rFonts w:asciiTheme="minorHAnsi" w:hAnsiTheme="minorHAnsi" w:cstheme="minorHAnsi"/>
        </w:rPr>
        <w:t xml:space="preserve">, </w:t>
      </w:r>
      <w:r w:rsidR="00A95490">
        <w:rPr>
          <w:rFonts w:asciiTheme="minorHAnsi" w:hAnsiTheme="minorHAnsi" w:cstheme="minorHAnsi"/>
        </w:rPr>
        <w:t xml:space="preserve">starting </w:t>
      </w:r>
      <w:r w:rsidR="00C53C85">
        <w:rPr>
          <w:rFonts w:asciiTheme="minorHAnsi" w:hAnsiTheme="minorHAnsi" w:cstheme="minorHAnsi"/>
        </w:rPr>
        <w:t xml:space="preserve">from an initial version based on </w:t>
      </w:r>
      <w:r>
        <w:rPr>
          <w:rFonts w:asciiTheme="minorHAnsi" w:hAnsiTheme="minorHAnsi" w:cstheme="minorHAnsi"/>
        </w:rPr>
        <w:t xml:space="preserve">pre-GPS satellite technologies </w:t>
      </w:r>
      <w:r w:rsidR="00A95490">
        <w:rPr>
          <w:rFonts w:asciiTheme="minorHAnsi" w:hAnsiTheme="minorHAnsi" w:cstheme="minorHAnsi"/>
        </w:rPr>
        <w:t xml:space="preserve">and with subsequent </w:t>
      </w:r>
      <w:r w:rsidR="002344BB">
        <w:rPr>
          <w:rFonts w:asciiTheme="minorHAnsi" w:hAnsiTheme="minorHAnsi" w:cstheme="minorHAnsi"/>
        </w:rPr>
        <w:t>real</w:t>
      </w:r>
      <w:r w:rsidR="00B8278B">
        <w:rPr>
          <w:rFonts w:asciiTheme="minorHAnsi" w:hAnsiTheme="minorHAnsi" w:cstheme="minorHAnsi"/>
        </w:rPr>
        <w:t>i</w:t>
      </w:r>
      <w:r w:rsidR="002344BB">
        <w:rPr>
          <w:rFonts w:asciiTheme="minorHAnsi" w:hAnsiTheme="minorHAnsi" w:cstheme="minorHAnsi"/>
        </w:rPr>
        <w:t>s</w:t>
      </w:r>
      <w:r w:rsidR="00B8278B">
        <w:rPr>
          <w:rFonts w:asciiTheme="minorHAnsi" w:hAnsiTheme="minorHAnsi" w:cstheme="minorHAnsi"/>
        </w:rPr>
        <w:t>ations</w:t>
      </w:r>
      <w:r w:rsidR="00C53C85">
        <w:rPr>
          <w:rFonts w:asciiTheme="minorHAnsi" w:hAnsiTheme="minorHAnsi" w:cstheme="minorHAnsi"/>
        </w:rPr>
        <w:t xml:space="preserve"> aligned to 4 different ITRF realisations</w:t>
      </w:r>
      <w:r w:rsidR="00A95490">
        <w:rPr>
          <w:rFonts w:asciiTheme="minorHAnsi" w:hAnsiTheme="minorHAnsi" w:cstheme="minorHAnsi"/>
        </w:rPr>
        <w:t xml:space="preserve"> to date</w:t>
      </w:r>
      <w:r w:rsidR="00C53C85">
        <w:rPr>
          <w:rFonts w:asciiTheme="minorHAnsi" w:hAnsiTheme="minorHAnsi" w:cstheme="minorHAnsi"/>
        </w:rPr>
        <w:t xml:space="preserve">. </w:t>
      </w:r>
    </w:p>
    <w:p w14:paraId="570E7910" w14:textId="77777777" w:rsidR="00622429" w:rsidRDefault="00622429" w:rsidP="00E271CF">
      <w:pPr>
        <w:jc w:val="both"/>
        <w:rPr>
          <w:rFonts w:asciiTheme="minorHAnsi" w:hAnsiTheme="minorHAnsi" w:cstheme="minorHAnsi"/>
        </w:rPr>
      </w:pPr>
    </w:p>
    <w:p w14:paraId="0460DA7A" w14:textId="58578D64" w:rsidR="003163CD" w:rsidRDefault="00CC555E" w:rsidP="00E271CF">
      <w:pPr>
        <w:jc w:val="both"/>
        <w:rPr>
          <w:rFonts w:asciiTheme="minorHAnsi" w:hAnsiTheme="minorHAnsi" w:cstheme="minorHAnsi"/>
        </w:rPr>
      </w:pPr>
      <w:r>
        <w:rPr>
          <w:rFonts w:asciiTheme="minorHAnsi" w:hAnsiTheme="minorHAnsi" w:cstheme="minorHAnsi"/>
        </w:rPr>
        <w:t xml:space="preserve">In practice, since 1997, </w:t>
      </w:r>
      <w:r w:rsidR="006717AD">
        <w:rPr>
          <w:rFonts w:asciiTheme="minorHAnsi" w:hAnsiTheme="minorHAnsi" w:cstheme="minorHAnsi"/>
        </w:rPr>
        <w:t>WGS 84</w:t>
      </w:r>
      <w:r w:rsidRPr="00C53C85">
        <w:rPr>
          <w:rFonts w:asciiTheme="minorHAnsi" w:hAnsiTheme="minorHAnsi" w:cstheme="minorHAnsi"/>
        </w:rPr>
        <w:t xml:space="preserve"> has been maintained withi</w:t>
      </w:r>
      <w:r>
        <w:rPr>
          <w:rFonts w:asciiTheme="minorHAnsi" w:hAnsiTheme="minorHAnsi" w:cstheme="minorHAnsi"/>
        </w:rPr>
        <w:t xml:space="preserve">n 10cm of the current (at the time) ITRF. </w:t>
      </w:r>
      <w:r w:rsidR="00C53C85">
        <w:rPr>
          <w:rFonts w:asciiTheme="minorHAnsi" w:hAnsiTheme="minorHAnsi" w:cstheme="minorHAnsi"/>
        </w:rPr>
        <w:t xml:space="preserve">The result is </w:t>
      </w:r>
      <w:r w:rsidR="00B8278B">
        <w:rPr>
          <w:rFonts w:asciiTheme="minorHAnsi" w:hAnsiTheme="minorHAnsi" w:cstheme="minorHAnsi"/>
        </w:rPr>
        <w:t xml:space="preserve">a group </w:t>
      </w:r>
      <w:r w:rsidR="00241FF7">
        <w:rPr>
          <w:rFonts w:asciiTheme="minorHAnsi" w:hAnsiTheme="minorHAnsi" w:cstheme="minorHAnsi"/>
        </w:rPr>
        <w:t xml:space="preserve">or ‘ensemble’ </w:t>
      </w:r>
      <w:r w:rsidR="00B8278B">
        <w:rPr>
          <w:rFonts w:asciiTheme="minorHAnsi" w:hAnsiTheme="minorHAnsi" w:cstheme="minorHAnsi"/>
        </w:rPr>
        <w:t xml:space="preserve">of similar </w:t>
      </w:r>
      <w:proofErr w:type="gramStart"/>
      <w:r w:rsidR="00B8278B">
        <w:rPr>
          <w:rFonts w:asciiTheme="minorHAnsi" w:hAnsiTheme="minorHAnsi" w:cstheme="minorHAnsi"/>
        </w:rPr>
        <w:t>datums</w:t>
      </w:r>
      <w:r>
        <w:rPr>
          <w:rFonts w:asciiTheme="minorHAnsi" w:hAnsiTheme="minorHAnsi" w:cstheme="minorHAnsi"/>
        </w:rPr>
        <w:t xml:space="preserve"> </w:t>
      </w:r>
      <w:r w:rsidR="00A03EE2">
        <w:rPr>
          <w:rFonts w:asciiTheme="minorHAnsi" w:hAnsiTheme="minorHAnsi" w:cstheme="minorHAnsi"/>
        </w:rPr>
        <w:t xml:space="preserve"> </w:t>
      </w:r>
      <w:r>
        <w:rPr>
          <w:rFonts w:asciiTheme="minorHAnsi" w:hAnsiTheme="minorHAnsi" w:cstheme="minorHAnsi"/>
        </w:rPr>
        <w:t>whose</w:t>
      </w:r>
      <w:proofErr w:type="gramEnd"/>
      <w:r>
        <w:rPr>
          <w:rFonts w:asciiTheme="minorHAnsi" w:hAnsiTheme="minorHAnsi" w:cstheme="minorHAnsi"/>
        </w:rPr>
        <w:t xml:space="preserve"> members have different fundamental definitions, and significant </w:t>
      </w:r>
      <w:r w:rsidR="00A95490">
        <w:rPr>
          <w:rFonts w:asciiTheme="minorHAnsi" w:hAnsiTheme="minorHAnsi" w:cstheme="minorHAnsi"/>
        </w:rPr>
        <w:t>differences</w:t>
      </w:r>
      <w:r>
        <w:rPr>
          <w:rFonts w:asciiTheme="minorHAnsi" w:hAnsiTheme="minorHAnsi" w:cstheme="minorHAnsi"/>
        </w:rPr>
        <w:t xml:space="preserve"> in coordina</w:t>
      </w:r>
      <w:r w:rsidR="00A95490">
        <w:rPr>
          <w:rFonts w:asciiTheme="minorHAnsi" w:hAnsiTheme="minorHAnsi" w:cstheme="minorHAnsi"/>
        </w:rPr>
        <w:t>tes, (up to 0.7m)</w:t>
      </w:r>
      <w:r w:rsidR="00FE4B91">
        <w:rPr>
          <w:rFonts w:asciiTheme="minorHAnsi" w:hAnsiTheme="minorHAnsi" w:cstheme="minorHAnsi"/>
        </w:rPr>
        <w:t xml:space="preserve">. </w:t>
      </w:r>
      <w:r w:rsidR="00B8278B">
        <w:rPr>
          <w:rFonts w:asciiTheme="minorHAnsi" w:hAnsiTheme="minorHAnsi" w:cstheme="minorHAnsi"/>
        </w:rPr>
        <w:t>Additionally, while the specific realisations are accurate at the decimetre level</w:t>
      </w:r>
      <w:r w:rsidR="00FE4B91">
        <w:rPr>
          <w:rFonts w:asciiTheme="minorHAnsi" w:hAnsiTheme="minorHAnsi" w:cstheme="minorHAnsi"/>
        </w:rPr>
        <w:t xml:space="preserve">, in practice most users only access </w:t>
      </w:r>
      <w:r w:rsidR="006717AD">
        <w:rPr>
          <w:rFonts w:asciiTheme="minorHAnsi" w:hAnsiTheme="minorHAnsi" w:cstheme="minorHAnsi"/>
        </w:rPr>
        <w:t>WGS 84</w:t>
      </w:r>
      <w:r w:rsidR="00FE4B91">
        <w:rPr>
          <w:rFonts w:asciiTheme="minorHAnsi" w:hAnsiTheme="minorHAnsi" w:cstheme="minorHAnsi"/>
        </w:rPr>
        <w:t xml:space="preserve"> at the metre-level anyway, via stand-alone GPS positioning using autonomous receivers such as phones or other personal devices. </w:t>
      </w:r>
      <w:r w:rsidR="0002196C">
        <w:rPr>
          <w:rFonts w:asciiTheme="minorHAnsi" w:hAnsiTheme="minorHAnsi" w:cstheme="minorHAnsi"/>
        </w:rPr>
        <w:t xml:space="preserve">For the purpose of this document, </w:t>
      </w:r>
      <w:r w:rsidR="00961FDD">
        <w:rPr>
          <w:rFonts w:asciiTheme="minorHAnsi" w:hAnsiTheme="minorHAnsi" w:cstheme="minorHAnsi"/>
        </w:rPr>
        <w:t xml:space="preserve">metre-level </w:t>
      </w:r>
      <w:r w:rsidR="0002196C">
        <w:rPr>
          <w:rFonts w:asciiTheme="minorHAnsi" w:hAnsiTheme="minorHAnsi" w:cstheme="minorHAnsi"/>
        </w:rPr>
        <w:t>is considered low-accuracy.</w:t>
      </w:r>
    </w:p>
    <w:p w14:paraId="24304DDB" w14:textId="77777777" w:rsidR="003163CD" w:rsidRDefault="003163CD" w:rsidP="00E271CF">
      <w:pPr>
        <w:jc w:val="both"/>
        <w:rPr>
          <w:rFonts w:asciiTheme="minorHAnsi" w:hAnsiTheme="minorHAnsi" w:cstheme="minorHAnsi"/>
        </w:rPr>
      </w:pPr>
    </w:p>
    <w:p w14:paraId="0E89A846" w14:textId="2E6C632B" w:rsidR="00491E73" w:rsidRDefault="00D6142F" w:rsidP="00E271CF">
      <w:pPr>
        <w:jc w:val="both"/>
        <w:rPr>
          <w:rFonts w:asciiTheme="minorHAnsi" w:hAnsiTheme="minorHAnsi" w:cstheme="minorHAnsi"/>
        </w:rPr>
      </w:pPr>
      <w:r>
        <w:rPr>
          <w:rFonts w:asciiTheme="minorHAnsi" w:hAnsiTheme="minorHAnsi" w:cstheme="minorHAnsi"/>
        </w:rPr>
        <w:t xml:space="preserve">Despite these issues, </w:t>
      </w:r>
      <w:r w:rsidR="006717AD">
        <w:rPr>
          <w:rFonts w:asciiTheme="minorHAnsi" w:hAnsiTheme="minorHAnsi" w:cstheme="minorHAnsi"/>
        </w:rPr>
        <w:t>WGS 84</w:t>
      </w:r>
      <w:r>
        <w:rPr>
          <w:rFonts w:asciiTheme="minorHAnsi" w:hAnsiTheme="minorHAnsi" w:cstheme="minorHAnsi"/>
        </w:rPr>
        <w:t xml:space="preserve"> was adopted and remains the defacto standard largely due to accessibility</w:t>
      </w:r>
      <w:r w:rsidR="00B967FB">
        <w:rPr>
          <w:rFonts w:asciiTheme="minorHAnsi" w:hAnsiTheme="minorHAnsi" w:cstheme="minorHAnsi"/>
        </w:rPr>
        <w:t xml:space="preserve"> and the built in dependencies by software platforms</w:t>
      </w:r>
      <w:r>
        <w:rPr>
          <w:rFonts w:asciiTheme="minorHAnsi" w:hAnsiTheme="minorHAnsi" w:cstheme="minorHAnsi"/>
        </w:rPr>
        <w:t xml:space="preserve">. </w:t>
      </w:r>
      <w:r w:rsidR="006717AD">
        <w:rPr>
          <w:rFonts w:asciiTheme="minorHAnsi" w:hAnsiTheme="minorHAnsi" w:cstheme="minorHAnsi"/>
        </w:rPr>
        <w:t>WGS 84</w:t>
      </w:r>
      <w:r>
        <w:rPr>
          <w:rFonts w:asciiTheme="minorHAnsi" w:hAnsiTheme="minorHAnsi" w:cstheme="minorHAnsi"/>
        </w:rPr>
        <w:t xml:space="preserve"> provided access to the first mass market positioning capabilities, and until recently that mass market had no choice and limited knowledge </w:t>
      </w:r>
      <w:r w:rsidR="002A4146">
        <w:rPr>
          <w:rFonts w:asciiTheme="minorHAnsi" w:hAnsiTheme="minorHAnsi" w:cstheme="minorHAnsi"/>
        </w:rPr>
        <w:t>about accessing positioning of increased accuracy.</w:t>
      </w:r>
      <w:r>
        <w:rPr>
          <w:rFonts w:asciiTheme="minorHAnsi" w:hAnsiTheme="minorHAnsi" w:cstheme="minorHAnsi"/>
        </w:rPr>
        <w:t xml:space="preserve"> </w:t>
      </w:r>
      <w:r w:rsidR="00491E73" w:rsidRPr="00491E73">
        <w:rPr>
          <w:rFonts w:asciiTheme="minorHAnsi" w:hAnsiTheme="minorHAnsi" w:cstheme="minorHAnsi"/>
        </w:rPr>
        <w:t>Engage</w:t>
      </w:r>
      <w:r w:rsidR="00491E73">
        <w:rPr>
          <w:rFonts w:asciiTheme="minorHAnsi" w:hAnsiTheme="minorHAnsi" w:cstheme="minorHAnsi"/>
        </w:rPr>
        <w:t>ments with the international community have indicate</w:t>
      </w:r>
      <w:r w:rsidR="00E271CF">
        <w:rPr>
          <w:rFonts w:asciiTheme="minorHAnsi" w:hAnsiTheme="minorHAnsi" w:cstheme="minorHAnsi"/>
        </w:rPr>
        <w:t>d</w:t>
      </w:r>
      <w:r w:rsidR="00491E73">
        <w:rPr>
          <w:rFonts w:asciiTheme="minorHAnsi" w:hAnsiTheme="minorHAnsi" w:cstheme="minorHAnsi"/>
        </w:rPr>
        <w:t xml:space="preserve"> that </w:t>
      </w:r>
      <w:r w:rsidR="006717AD">
        <w:rPr>
          <w:rFonts w:asciiTheme="minorHAnsi" w:hAnsiTheme="minorHAnsi" w:cstheme="minorHAnsi"/>
        </w:rPr>
        <w:t>WGS 84</w:t>
      </w:r>
      <w:r w:rsidR="00491E73">
        <w:rPr>
          <w:rFonts w:asciiTheme="minorHAnsi" w:hAnsiTheme="minorHAnsi" w:cstheme="minorHAnsi"/>
        </w:rPr>
        <w:t xml:space="preserve"> will remain a significant component of low-accuracy positioning and web-mapping applications. </w:t>
      </w:r>
    </w:p>
    <w:p w14:paraId="160A2E1F" w14:textId="1F981256" w:rsidR="00491E73" w:rsidRDefault="00491E73" w:rsidP="00E271CF">
      <w:pPr>
        <w:jc w:val="both"/>
        <w:rPr>
          <w:rFonts w:asciiTheme="minorHAnsi" w:hAnsiTheme="minorHAnsi" w:cstheme="minorHAnsi"/>
        </w:rPr>
      </w:pPr>
    </w:p>
    <w:p w14:paraId="51AEAC54" w14:textId="5C97A37C" w:rsidR="00491E73" w:rsidRDefault="00491E73" w:rsidP="00E271CF">
      <w:pPr>
        <w:jc w:val="both"/>
        <w:rPr>
          <w:rFonts w:asciiTheme="minorHAnsi" w:hAnsiTheme="minorHAnsi" w:cstheme="minorHAnsi"/>
        </w:rPr>
      </w:pPr>
      <w:r>
        <w:rPr>
          <w:rFonts w:asciiTheme="minorHAnsi" w:hAnsiTheme="minorHAnsi" w:cstheme="minorHAnsi"/>
        </w:rPr>
        <w:t xml:space="preserve">However, the increase in availability of </w:t>
      </w:r>
      <w:r w:rsidR="00FE4B91">
        <w:rPr>
          <w:rFonts w:asciiTheme="minorHAnsi" w:hAnsiTheme="minorHAnsi" w:cstheme="minorHAnsi"/>
        </w:rPr>
        <w:t xml:space="preserve">augmented </w:t>
      </w:r>
      <w:r>
        <w:rPr>
          <w:rFonts w:asciiTheme="minorHAnsi" w:hAnsiTheme="minorHAnsi" w:cstheme="minorHAnsi"/>
        </w:rPr>
        <w:t>high</w:t>
      </w:r>
      <w:r w:rsidR="00E32052">
        <w:rPr>
          <w:rFonts w:asciiTheme="minorHAnsi" w:hAnsiTheme="minorHAnsi" w:cstheme="minorHAnsi"/>
        </w:rPr>
        <w:t xml:space="preserve"> </w:t>
      </w:r>
      <w:r>
        <w:rPr>
          <w:rFonts w:asciiTheme="minorHAnsi" w:hAnsiTheme="minorHAnsi" w:cstheme="minorHAnsi"/>
        </w:rPr>
        <w:t xml:space="preserve">accuracy positioning </w:t>
      </w:r>
      <w:r w:rsidR="00FE4B91">
        <w:rPr>
          <w:rFonts w:asciiTheme="minorHAnsi" w:hAnsiTheme="minorHAnsi" w:cstheme="minorHAnsi"/>
        </w:rPr>
        <w:t>systems</w:t>
      </w:r>
      <w:r>
        <w:rPr>
          <w:rFonts w:asciiTheme="minorHAnsi" w:hAnsiTheme="minorHAnsi" w:cstheme="minorHAnsi"/>
        </w:rPr>
        <w:t xml:space="preserve"> is driving the need to cater properly for time-dependence; The development of the dynamic </w:t>
      </w:r>
      <w:hyperlink r:id="rId11" w:history="1">
        <w:r w:rsidRPr="00241FF7">
          <w:rPr>
            <w:rStyle w:val="Hyperlink"/>
            <w:rFonts w:asciiTheme="minorHAnsi" w:hAnsiTheme="minorHAnsi" w:cstheme="minorHAnsi"/>
          </w:rPr>
          <w:t xml:space="preserve">Australian Terrestrial Reference Frame </w:t>
        </w:r>
        <w:r w:rsidR="009C1725" w:rsidRPr="00241FF7">
          <w:rPr>
            <w:rStyle w:val="Hyperlink"/>
            <w:rFonts w:asciiTheme="minorHAnsi" w:hAnsiTheme="minorHAnsi" w:cstheme="minorHAnsi"/>
          </w:rPr>
          <w:t>(ATRF)</w:t>
        </w:r>
      </w:hyperlink>
      <w:r w:rsidR="00241FF7">
        <w:rPr>
          <w:rFonts w:asciiTheme="minorHAnsi" w:hAnsiTheme="minorHAnsi" w:cstheme="minorHAnsi"/>
        </w:rPr>
        <w:t xml:space="preserve"> to</w:t>
      </w:r>
      <w:r w:rsidR="009C1725" w:rsidRPr="00241FF7">
        <w:rPr>
          <w:rFonts w:asciiTheme="minorHAnsi" w:hAnsiTheme="minorHAnsi" w:cstheme="minorHAnsi"/>
        </w:rPr>
        <w:t xml:space="preserve"> suppor</w:t>
      </w:r>
      <w:r w:rsidR="002344BB" w:rsidRPr="00241FF7">
        <w:rPr>
          <w:rFonts w:asciiTheme="minorHAnsi" w:hAnsiTheme="minorHAnsi" w:cstheme="minorHAnsi"/>
        </w:rPr>
        <w:t>t</w:t>
      </w:r>
      <w:r>
        <w:rPr>
          <w:rFonts w:asciiTheme="minorHAnsi" w:hAnsiTheme="minorHAnsi" w:cstheme="minorHAnsi"/>
        </w:rPr>
        <w:t xml:space="preserve"> the </w:t>
      </w:r>
      <w:r w:rsidR="003163CD">
        <w:rPr>
          <w:rFonts w:asciiTheme="minorHAnsi" w:hAnsiTheme="minorHAnsi" w:cstheme="minorHAnsi"/>
        </w:rPr>
        <w:t>centimetre</w:t>
      </w:r>
      <w:r w:rsidR="00B8278B">
        <w:rPr>
          <w:rFonts w:asciiTheme="minorHAnsi" w:hAnsiTheme="minorHAnsi" w:cstheme="minorHAnsi"/>
        </w:rPr>
        <w:t>-</w:t>
      </w:r>
      <w:r w:rsidR="003163CD">
        <w:rPr>
          <w:rFonts w:asciiTheme="minorHAnsi" w:hAnsiTheme="minorHAnsi" w:cstheme="minorHAnsi"/>
        </w:rPr>
        <w:t xml:space="preserve">level ‘anytime anywhere’ </w:t>
      </w:r>
      <w:hyperlink r:id="rId12" w:history="1">
        <w:r w:rsidR="003163CD" w:rsidRPr="00E271CF">
          <w:rPr>
            <w:rStyle w:val="Hyperlink"/>
            <w:rFonts w:asciiTheme="minorHAnsi" w:hAnsiTheme="minorHAnsi" w:cstheme="minorHAnsi"/>
          </w:rPr>
          <w:t>Positioning Australia</w:t>
        </w:r>
      </w:hyperlink>
      <w:r w:rsidR="003163CD">
        <w:rPr>
          <w:rFonts w:asciiTheme="minorHAnsi" w:hAnsiTheme="minorHAnsi" w:cstheme="minorHAnsi"/>
        </w:rPr>
        <w:t xml:space="preserve"> service and the associated economic benefits of these capabilities are </w:t>
      </w:r>
      <w:r w:rsidR="00E271CF">
        <w:rPr>
          <w:rFonts w:asciiTheme="minorHAnsi" w:hAnsiTheme="minorHAnsi" w:cstheme="minorHAnsi"/>
        </w:rPr>
        <w:t xml:space="preserve">a </w:t>
      </w:r>
      <w:r w:rsidR="003163CD">
        <w:rPr>
          <w:rFonts w:asciiTheme="minorHAnsi" w:hAnsiTheme="minorHAnsi" w:cstheme="minorHAnsi"/>
        </w:rPr>
        <w:t xml:space="preserve">case in point. And Australia is not alone, with the North American market anticipating its own </w:t>
      </w:r>
      <w:r w:rsidR="00D6142F" w:rsidRPr="00D6142F">
        <w:rPr>
          <w:rFonts w:asciiTheme="minorHAnsi" w:hAnsiTheme="minorHAnsi" w:cstheme="minorHAnsi"/>
        </w:rPr>
        <w:t>time-depending datums by 2022</w:t>
      </w:r>
      <w:r w:rsidR="003163CD">
        <w:rPr>
          <w:rFonts w:asciiTheme="minorHAnsi" w:hAnsiTheme="minorHAnsi" w:cstheme="minorHAnsi"/>
        </w:rPr>
        <w:t>.</w:t>
      </w:r>
    </w:p>
    <w:p w14:paraId="797ED8E9" w14:textId="0AD5A27A" w:rsidR="00491E73" w:rsidRDefault="00491E73" w:rsidP="00E271CF">
      <w:pPr>
        <w:jc w:val="both"/>
        <w:rPr>
          <w:rFonts w:asciiTheme="minorHAnsi" w:hAnsiTheme="minorHAnsi" w:cstheme="minorHAnsi"/>
        </w:rPr>
      </w:pPr>
    </w:p>
    <w:p w14:paraId="34BA8833" w14:textId="2BA32171" w:rsidR="003163CD" w:rsidRDefault="00CC555E" w:rsidP="00E271CF">
      <w:pPr>
        <w:jc w:val="both"/>
        <w:rPr>
          <w:rFonts w:asciiTheme="minorHAnsi" w:hAnsiTheme="minorHAnsi" w:cstheme="minorHAnsi"/>
        </w:rPr>
      </w:pPr>
      <w:r>
        <w:rPr>
          <w:rFonts w:asciiTheme="minorHAnsi" w:hAnsiTheme="minorHAnsi" w:cstheme="minorHAnsi"/>
        </w:rPr>
        <w:t xml:space="preserve">As a result, </w:t>
      </w:r>
      <w:r w:rsidR="003163CD">
        <w:rPr>
          <w:rFonts w:asciiTheme="minorHAnsi" w:hAnsiTheme="minorHAnsi" w:cstheme="minorHAnsi"/>
        </w:rPr>
        <w:t xml:space="preserve">IOGP has determined to </w:t>
      </w:r>
      <w:r w:rsidR="00A95490">
        <w:rPr>
          <w:rFonts w:asciiTheme="minorHAnsi" w:hAnsiTheme="minorHAnsi" w:cstheme="minorHAnsi"/>
        </w:rPr>
        <w:t>describe</w:t>
      </w:r>
      <w:hyperlink r:id="rId13" w:history="1">
        <w:r w:rsidR="003163CD" w:rsidRPr="00E271CF">
          <w:rPr>
            <w:rStyle w:val="Hyperlink"/>
            <w:rFonts w:asciiTheme="minorHAnsi" w:hAnsiTheme="minorHAnsi" w:cstheme="minorHAnsi"/>
          </w:rPr>
          <w:t xml:space="preserve"> </w:t>
        </w:r>
        <w:r w:rsidR="006717AD">
          <w:rPr>
            <w:rStyle w:val="Hyperlink"/>
            <w:rFonts w:asciiTheme="minorHAnsi" w:hAnsiTheme="minorHAnsi" w:cstheme="minorHAnsi"/>
          </w:rPr>
          <w:t>WGS 84</w:t>
        </w:r>
        <w:r w:rsidR="003163CD" w:rsidRPr="00E271CF">
          <w:rPr>
            <w:rStyle w:val="Hyperlink"/>
            <w:rFonts w:asciiTheme="minorHAnsi" w:hAnsiTheme="minorHAnsi" w:cstheme="minorHAnsi"/>
          </w:rPr>
          <w:t xml:space="preserve"> </w:t>
        </w:r>
        <w:r w:rsidR="009C1725">
          <w:rPr>
            <w:rStyle w:val="Hyperlink"/>
            <w:rFonts w:asciiTheme="minorHAnsi" w:hAnsiTheme="minorHAnsi" w:cstheme="minorHAnsi"/>
          </w:rPr>
          <w:t xml:space="preserve">(EPSG:6326) </w:t>
        </w:r>
        <w:r w:rsidRPr="00E271CF">
          <w:rPr>
            <w:rStyle w:val="Hyperlink"/>
            <w:rFonts w:asciiTheme="minorHAnsi" w:hAnsiTheme="minorHAnsi" w:cstheme="minorHAnsi"/>
          </w:rPr>
          <w:t xml:space="preserve">as a </w:t>
        </w:r>
        <w:r w:rsidR="00241FF7">
          <w:rPr>
            <w:rStyle w:val="Hyperlink"/>
            <w:rFonts w:asciiTheme="minorHAnsi" w:hAnsiTheme="minorHAnsi" w:cstheme="minorHAnsi"/>
          </w:rPr>
          <w:t>‘</w:t>
        </w:r>
        <w:r w:rsidRPr="00E271CF">
          <w:rPr>
            <w:rStyle w:val="Hyperlink"/>
            <w:rFonts w:asciiTheme="minorHAnsi" w:hAnsiTheme="minorHAnsi" w:cstheme="minorHAnsi"/>
          </w:rPr>
          <w:t>datum ensemble</w:t>
        </w:r>
      </w:hyperlink>
      <w:r w:rsidR="00241FF7">
        <w:rPr>
          <w:rStyle w:val="Hyperlink"/>
          <w:rFonts w:asciiTheme="minorHAnsi" w:hAnsiTheme="minorHAnsi" w:cstheme="minorHAnsi"/>
        </w:rPr>
        <w:t>’</w:t>
      </w:r>
      <w:r>
        <w:rPr>
          <w:rFonts w:asciiTheme="minorHAnsi" w:hAnsiTheme="minorHAnsi" w:cstheme="minorHAnsi"/>
        </w:rPr>
        <w:t xml:space="preserve"> in its upgraded EPSG registry v10.0. </w:t>
      </w:r>
      <w:r w:rsidR="009C1725">
        <w:rPr>
          <w:rFonts w:asciiTheme="minorHAnsi" w:hAnsiTheme="minorHAnsi" w:cstheme="minorHAnsi"/>
        </w:rPr>
        <w:t>T</w:t>
      </w:r>
      <w:r w:rsidR="00241FF7">
        <w:rPr>
          <w:rFonts w:asciiTheme="minorHAnsi" w:hAnsiTheme="minorHAnsi" w:cstheme="minorHAnsi"/>
        </w:rPr>
        <w:t>his decision formally recognises</w:t>
      </w:r>
      <w:r w:rsidR="009C1725">
        <w:rPr>
          <w:rFonts w:asciiTheme="minorHAnsi" w:hAnsiTheme="minorHAnsi" w:cstheme="minorHAnsi"/>
        </w:rPr>
        <w:t xml:space="preserve"> the remarks that have accompanied this description for many years. </w:t>
      </w:r>
      <w:r>
        <w:rPr>
          <w:rFonts w:asciiTheme="minorHAnsi" w:hAnsiTheme="minorHAnsi" w:cstheme="minorHAnsi"/>
        </w:rPr>
        <w:t xml:space="preserve">This will affect </w:t>
      </w:r>
      <w:r w:rsidR="009C1725">
        <w:rPr>
          <w:rFonts w:asciiTheme="minorHAnsi" w:hAnsiTheme="minorHAnsi" w:cstheme="minorHAnsi"/>
        </w:rPr>
        <w:t>ensemble</w:t>
      </w:r>
      <w:r>
        <w:rPr>
          <w:rFonts w:asciiTheme="minorHAnsi" w:hAnsiTheme="minorHAnsi" w:cstheme="minorHAnsi"/>
        </w:rPr>
        <w:t xml:space="preserve"> </w:t>
      </w:r>
      <w:r w:rsidR="006717AD">
        <w:rPr>
          <w:rFonts w:asciiTheme="minorHAnsi" w:hAnsiTheme="minorHAnsi" w:cstheme="minorHAnsi"/>
        </w:rPr>
        <w:t>WGS 84</w:t>
      </w:r>
      <w:r>
        <w:rPr>
          <w:rFonts w:asciiTheme="minorHAnsi" w:hAnsiTheme="minorHAnsi" w:cstheme="minorHAnsi"/>
        </w:rPr>
        <w:t xml:space="preserve"> CRS (EPSG: </w:t>
      </w:r>
      <w:r w:rsidRPr="00CC555E">
        <w:rPr>
          <w:rFonts w:asciiTheme="minorHAnsi" w:hAnsiTheme="minorHAnsi" w:cstheme="minorHAnsi"/>
        </w:rPr>
        <w:t>4326, 4978 and 4979</w:t>
      </w:r>
      <w:r>
        <w:rPr>
          <w:rFonts w:asciiTheme="minorHAnsi" w:hAnsiTheme="minorHAnsi" w:cstheme="minorHAnsi"/>
        </w:rPr>
        <w:t>) a</w:t>
      </w:r>
      <w:r w:rsidR="00A95490">
        <w:rPr>
          <w:rFonts w:asciiTheme="minorHAnsi" w:hAnsiTheme="minorHAnsi" w:cstheme="minorHAnsi"/>
        </w:rPr>
        <w:t>nd any associated projections or</w:t>
      </w:r>
      <w:r>
        <w:rPr>
          <w:rFonts w:asciiTheme="minorHAnsi" w:hAnsiTheme="minorHAnsi" w:cstheme="minorHAnsi"/>
        </w:rPr>
        <w:t xml:space="preserve"> derivative CRS</w:t>
      </w:r>
      <w:r w:rsidR="0002196C">
        <w:rPr>
          <w:rFonts w:asciiTheme="minorHAnsi" w:hAnsiTheme="minorHAnsi" w:cstheme="minorHAnsi"/>
        </w:rPr>
        <w:t xml:space="preserve">, </w:t>
      </w:r>
      <w:r w:rsidR="00241FF7">
        <w:rPr>
          <w:rFonts w:asciiTheme="minorHAnsi" w:hAnsiTheme="minorHAnsi" w:cstheme="minorHAnsi"/>
        </w:rPr>
        <w:t>while</w:t>
      </w:r>
      <w:r w:rsidR="0002196C">
        <w:rPr>
          <w:rFonts w:asciiTheme="minorHAnsi" w:hAnsiTheme="minorHAnsi" w:cstheme="minorHAnsi"/>
        </w:rPr>
        <w:t xml:space="preserve"> specific realisations such as the current </w:t>
      </w:r>
      <w:r w:rsidR="006717AD">
        <w:rPr>
          <w:rFonts w:asciiTheme="minorHAnsi" w:hAnsiTheme="minorHAnsi" w:cstheme="minorHAnsi"/>
        </w:rPr>
        <w:t>WGS 84</w:t>
      </w:r>
      <w:r w:rsidR="0002196C">
        <w:rPr>
          <w:rFonts w:asciiTheme="minorHAnsi" w:hAnsiTheme="minorHAnsi" w:cstheme="minorHAnsi"/>
        </w:rPr>
        <w:t>(G1762) will remain unchanged</w:t>
      </w:r>
      <w:r>
        <w:rPr>
          <w:rFonts w:asciiTheme="minorHAnsi" w:hAnsiTheme="minorHAnsi" w:cstheme="minorHAnsi"/>
        </w:rPr>
        <w:t xml:space="preserve">. </w:t>
      </w:r>
      <w:r w:rsidR="00A95490">
        <w:rPr>
          <w:rFonts w:asciiTheme="minorHAnsi" w:hAnsiTheme="minorHAnsi" w:cstheme="minorHAnsi"/>
        </w:rPr>
        <w:t>This</w:t>
      </w:r>
      <w:r w:rsidR="00CB3676">
        <w:rPr>
          <w:rFonts w:asciiTheme="minorHAnsi" w:hAnsiTheme="minorHAnsi" w:cstheme="minorHAnsi"/>
        </w:rPr>
        <w:t xml:space="preserve"> decision reflects </w:t>
      </w:r>
      <w:r>
        <w:rPr>
          <w:rFonts w:asciiTheme="minorHAnsi" w:hAnsiTheme="minorHAnsi" w:cstheme="minorHAnsi"/>
        </w:rPr>
        <w:t xml:space="preserve">the current </w:t>
      </w:r>
      <w:r w:rsidR="00A95490">
        <w:rPr>
          <w:rFonts w:asciiTheme="minorHAnsi" w:hAnsiTheme="minorHAnsi" w:cstheme="minorHAnsi"/>
        </w:rPr>
        <w:t xml:space="preserve">common </w:t>
      </w:r>
      <w:r>
        <w:rPr>
          <w:rFonts w:asciiTheme="minorHAnsi" w:hAnsiTheme="minorHAnsi" w:cstheme="minorHAnsi"/>
        </w:rPr>
        <w:t xml:space="preserve">usage of </w:t>
      </w:r>
      <w:r w:rsidR="00A95490">
        <w:rPr>
          <w:rFonts w:asciiTheme="minorHAnsi" w:hAnsiTheme="minorHAnsi" w:cstheme="minorHAnsi"/>
        </w:rPr>
        <w:t xml:space="preserve">a generic </w:t>
      </w:r>
      <w:r w:rsidR="00D6142F">
        <w:rPr>
          <w:rFonts w:asciiTheme="minorHAnsi" w:hAnsiTheme="minorHAnsi" w:cstheme="minorHAnsi"/>
        </w:rPr>
        <w:t>‘</w:t>
      </w:r>
      <w:r w:rsidR="006717AD">
        <w:rPr>
          <w:rFonts w:asciiTheme="minorHAnsi" w:hAnsiTheme="minorHAnsi" w:cstheme="minorHAnsi"/>
        </w:rPr>
        <w:t>WGS 84</w:t>
      </w:r>
      <w:r w:rsidR="00D6142F">
        <w:rPr>
          <w:rFonts w:asciiTheme="minorHAnsi" w:hAnsiTheme="minorHAnsi" w:cstheme="minorHAnsi"/>
        </w:rPr>
        <w:t>’</w:t>
      </w:r>
      <w:r>
        <w:rPr>
          <w:rFonts w:asciiTheme="minorHAnsi" w:hAnsiTheme="minorHAnsi" w:cstheme="minorHAnsi"/>
        </w:rPr>
        <w:t>: when data is associate</w:t>
      </w:r>
      <w:r w:rsidR="00E271CF">
        <w:rPr>
          <w:rFonts w:asciiTheme="minorHAnsi" w:hAnsiTheme="minorHAnsi" w:cstheme="minorHAnsi"/>
        </w:rPr>
        <w:t>d</w:t>
      </w:r>
      <w:r>
        <w:rPr>
          <w:rFonts w:asciiTheme="minorHAnsi" w:hAnsiTheme="minorHAnsi" w:cstheme="minorHAnsi"/>
        </w:rPr>
        <w:t xml:space="preserve"> with ‘</w:t>
      </w:r>
      <w:r w:rsidR="006717AD">
        <w:rPr>
          <w:rFonts w:asciiTheme="minorHAnsi" w:hAnsiTheme="minorHAnsi" w:cstheme="minorHAnsi"/>
        </w:rPr>
        <w:t>WGS 84</w:t>
      </w:r>
      <w:r>
        <w:rPr>
          <w:rFonts w:asciiTheme="minorHAnsi" w:hAnsiTheme="minorHAnsi" w:cstheme="minorHAnsi"/>
        </w:rPr>
        <w:t xml:space="preserve">’, it </w:t>
      </w:r>
      <w:r w:rsidR="0002196C">
        <w:rPr>
          <w:rFonts w:asciiTheme="minorHAnsi" w:hAnsiTheme="minorHAnsi" w:cstheme="minorHAnsi"/>
        </w:rPr>
        <w:t xml:space="preserve">may </w:t>
      </w:r>
      <w:r>
        <w:rPr>
          <w:rFonts w:asciiTheme="minorHAnsi" w:hAnsiTheme="minorHAnsi" w:cstheme="minorHAnsi"/>
        </w:rPr>
        <w:t xml:space="preserve">not </w:t>
      </w:r>
      <w:r w:rsidR="00A03EE2">
        <w:rPr>
          <w:rFonts w:asciiTheme="minorHAnsi" w:hAnsiTheme="minorHAnsi" w:cstheme="minorHAnsi"/>
        </w:rPr>
        <w:t xml:space="preserve">be </w:t>
      </w:r>
      <w:r>
        <w:rPr>
          <w:rFonts w:asciiTheme="minorHAnsi" w:hAnsiTheme="minorHAnsi" w:cstheme="minorHAnsi"/>
        </w:rPr>
        <w:t xml:space="preserve">possible to identify which specific </w:t>
      </w:r>
      <w:r w:rsidR="006717AD">
        <w:rPr>
          <w:rFonts w:asciiTheme="minorHAnsi" w:hAnsiTheme="minorHAnsi" w:cstheme="minorHAnsi"/>
        </w:rPr>
        <w:t>WGS 84</w:t>
      </w:r>
      <w:r>
        <w:rPr>
          <w:rFonts w:asciiTheme="minorHAnsi" w:hAnsiTheme="minorHAnsi" w:cstheme="minorHAnsi"/>
        </w:rPr>
        <w:t xml:space="preserve"> realisation was used</w:t>
      </w:r>
      <w:r w:rsidR="00A95490">
        <w:rPr>
          <w:rFonts w:asciiTheme="minorHAnsi" w:hAnsiTheme="minorHAnsi" w:cstheme="minorHAnsi"/>
        </w:rPr>
        <w:t xml:space="preserve">. </w:t>
      </w:r>
    </w:p>
    <w:p w14:paraId="335B75EC" w14:textId="6616ADF7" w:rsidR="00A95490" w:rsidRDefault="00A95490" w:rsidP="00E271CF">
      <w:pPr>
        <w:jc w:val="both"/>
        <w:rPr>
          <w:rFonts w:asciiTheme="minorHAnsi" w:hAnsiTheme="minorHAnsi" w:cstheme="minorHAnsi"/>
        </w:rPr>
      </w:pPr>
      <w:r>
        <w:rPr>
          <w:rFonts w:asciiTheme="minorHAnsi" w:hAnsiTheme="minorHAnsi" w:cstheme="minorHAnsi"/>
        </w:rPr>
        <w:t xml:space="preserve">The low </w:t>
      </w:r>
      <w:r w:rsidRPr="00A95490">
        <w:rPr>
          <w:rFonts w:asciiTheme="minorHAnsi" w:hAnsiTheme="minorHAnsi" w:cstheme="minorHAnsi"/>
        </w:rPr>
        <w:t>internal accuracy</w:t>
      </w:r>
      <w:r w:rsidR="00E30782">
        <w:rPr>
          <w:rFonts w:asciiTheme="minorHAnsi" w:hAnsiTheme="minorHAnsi" w:cstheme="minorHAnsi"/>
        </w:rPr>
        <w:t xml:space="preserve"> of an ensemble</w:t>
      </w:r>
      <w:r w:rsidRPr="00A95490">
        <w:rPr>
          <w:rFonts w:asciiTheme="minorHAnsi" w:hAnsiTheme="minorHAnsi" w:cstheme="minorHAnsi"/>
        </w:rPr>
        <w:t xml:space="preserve"> is </w:t>
      </w:r>
      <w:r>
        <w:rPr>
          <w:rFonts w:asciiTheme="minorHAnsi" w:hAnsiTheme="minorHAnsi" w:cstheme="minorHAnsi"/>
        </w:rPr>
        <w:t xml:space="preserve">then </w:t>
      </w:r>
      <w:r w:rsidRPr="00A95490">
        <w:rPr>
          <w:rFonts w:asciiTheme="minorHAnsi" w:hAnsiTheme="minorHAnsi" w:cstheme="minorHAnsi"/>
        </w:rPr>
        <w:t>further degraded thro</w:t>
      </w:r>
      <w:r w:rsidR="00E30782">
        <w:rPr>
          <w:rFonts w:asciiTheme="minorHAnsi" w:hAnsiTheme="minorHAnsi" w:cstheme="minorHAnsi"/>
        </w:rPr>
        <w:t xml:space="preserve">ugh the common practice of ignoring </w:t>
      </w:r>
      <w:r w:rsidR="00093BD8">
        <w:rPr>
          <w:rFonts w:asciiTheme="minorHAnsi" w:hAnsiTheme="minorHAnsi" w:cstheme="minorHAnsi"/>
        </w:rPr>
        <w:t>C</w:t>
      </w:r>
      <w:r w:rsidR="00E30782">
        <w:rPr>
          <w:rFonts w:asciiTheme="minorHAnsi" w:hAnsiTheme="minorHAnsi" w:cstheme="minorHAnsi"/>
        </w:rPr>
        <w:t xml:space="preserve">oordinate </w:t>
      </w:r>
      <w:r w:rsidR="00093BD8">
        <w:rPr>
          <w:rFonts w:asciiTheme="minorHAnsi" w:hAnsiTheme="minorHAnsi" w:cstheme="minorHAnsi"/>
        </w:rPr>
        <w:t>E</w:t>
      </w:r>
      <w:r w:rsidR="00E30782">
        <w:rPr>
          <w:rFonts w:asciiTheme="minorHAnsi" w:hAnsiTheme="minorHAnsi" w:cstheme="minorHAnsi"/>
        </w:rPr>
        <w:t>poch and tectonic movement</w:t>
      </w:r>
      <w:r w:rsidR="00FE4B91">
        <w:rPr>
          <w:rFonts w:asciiTheme="minorHAnsi" w:hAnsiTheme="minorHAnsi" w:cstheme="minorHAnsi"/>
        </w:rPr>
        <w:t xml:space="preserve"> when using lower accuracy reference frames.</w:t>
      </w:r>
    </w:p>
    <w:p w14:paraId="0D46620E" w14:textId="77777777" w:rsidR="003163CD" w:rsidRDefault="003163CD" w:rsidP="00E271CF">
      <w:pPr>
        <w:jc w:val="both"/>
        <w:rPr>
          <w:rFonts w:asciiTheme="minorHAnsi" w:hAnsiTheme="minorHAnsi" w:cstheme="minorHAnsi"/>
        </w:rPr>
      </w:pPr>
    </w:p>
    <w:p w14:paraId="0F4256E5" w14:textId="2B066128" w:rsidR="001A022C" w:rsidRDefault="003163CD" w:rsidP="00F34478">
      <w:pPr>
        <w:jc w:val="both"/>
        <w:rPr>
          <w:rFonts w:asciiTheme="minorHAnsi" w:hAnsiTheme="minorHAnsi" w:cstheme="minorHAnsi"/>
        </w:rPr>
      </w:pPr>
      <w:r>
        <w:rPr>
          <w:rFonts w:asciiTheme="minorHAnsi" w:hAnsiTheme="minorHAnsi" w:cstheme="minorHAnsi"/>
        </w:rPr>
        <w:t xml:space="preserve">The issue </w:t>
      </w:r>
      <w:r w:rsidR="00E30782">
        <w:rPr>
          <w:rFonts w:asciiTheme="minorHAnsi" w:hAnsiTheme="minorHAnsi" w:cstheme="minorHAnsi"/>
        </w:rPr>
        <w:t xml:space="preserve">becomes one of </w:t>
      </w:r>
      <w:r w:rsidR="001A022C">
        <w:rPr>
          <w:rFonts w:asciiTheme="minorHAnsi" w:hAnsiTheme="minorHAnsi" w:cstheme="minorHAnsi"/>
        </w:rPr>
        <w:t xml:space="preserve">education. Until all spatial data users </w:t>
      </w:r>
      <w:r w:rsidR="00191098">
        <w:rPr>
          <w:rFonts w:asciiTheme="minorHAnsi" w:hAnsiTheme="minorHAnsi" w:cstheme="minorHAnsi"/>
        </w:rPr>
        <w:t xml:space="preserve">are provided with the </w:t>
      </w:r>
      <w:r w:rsidR="00E32052">
        <w:rPr>
          <w:rFonts w:asciiTheme="minorHAnsi" w:hAnsiTheme="minorHAnsi" w:cstheme="minorHAnsi"/>
        </w:rPr>
        <w:t xml:space="preserve">capability to adopt a </w:t>
      </w:r>
      <w:r w:rsidR="001A022C">
        <w:rPr>
          <w:rFonts w:asciiTheme="minorHAnsi" w:hAnsiTheme="minorHAnsi" w:cstheme="minorHAnsi"/>
        </w:rPr>
        <w:t xml:space="preserve">truly time-dependent datum (such as ATRF or ITRF) for positioning applications at all accuracies, </w:t>
      </w:r>
      <w:r w:rsidR="00241FF7">
        <w:rPr>
          <w:rFonts w:asciiTheme="minorHAnsi" w:hAnsiTheme="minorHAnsi" w:cstheme="minorHAnsi"/>
        </w:rPr>
        <w:t xml:space="preserve">then </w:t>
      </w:r>
      <w:r w:rsidR="00E32052">
        <w:rPr>
          <w:rFonts w:asciiTheme="minorHAnsi" w:hAnsiTheme="minorHAnsi" w:cstheme="minorHAnsi"/>
        </w:rPr>
        <w:t>spatial data and applications</w:t>
      </w:r>
      <w:r w:rsidR="00D6142F">
        <w:rPr>
          <w:rFonts w:asciiTheme="minorHAnsi" w:hAnsiTheme="minorHAnsi" w:cstheme="minorHAnsi"/>
        </w:rPr>
        <w:t xml:space="preserve"> </w:t>
      </w:r>
      <w:r w:rsidR="005778E9">
        <w:rPr>
          <w:rFonts w:asciiTheme="minorHAnsi" w:hAnsiTheme="minorHAnsi" w:cstheme="minorHAnsi"/>
        </w:rPr>
        <w:t xml:space="preserve">must </w:t>
      </w:r>
      <w:r w:rsidR="001A022C">
        <w:rPr>
          <w:rFonts w:asciiTheme="minorHAnsi" w:hAnsiTheme="minorHAnsi" w:cstheme="minorHAnsi"/>
        </w:rPr>
        <w:t xml:space="preserve">be divided into two </w:t>
      </w:r>
      <w:r w:rsidR="005778E9">
        <w:rPr>
          <w:rFonts w:asciiTheme="minorHAnsi" w:hAnsiTheme="minorHAnsi" w:cstheme="minorHAnsi"/>
        </w:rPr>
        <w:t xml:space="preserve">notional </w:t>
      </w:r>
      <w:r w:rsidR="0002196C">
        <w:rPr>
          <w:rFonts w:asciiTheme="minorHAnsi" w:hAnsiTheme="minorHAnsi" w:cstheme="minorHAnsi"/>
        </w:rPr>
        <w:t xml:space="preserve">(and subjective) </w:t>
      </w:r>
      <w:r w:rsidR="001A022C">
        <w:rPr>
          <w:rFonts w:asciiTheme="minorHAnsi" w:hAnsiTheme="minorHAnsi" w:cstheme="minorHAnsi"/>
        </w:rPr>
        <w:t>camps: high and low accuracy</w:t>
      </w:r>
      <w:r w:rsidR="002A4146">
        <w:rPr>
          <w:rFonts w:asciiTheme="minorHAnsi" w:hAnsiTheme="minorHAnsi" w:cstheme="minorHAnsi"/>
        </w:rPr>
        <w:t xml:space="preserve">, and </w:t>
      </w:r>
      <w:r w:rsidR="005778E9">
        <w:rPr>
          <w:rFonts w:asciiTheme="minorHAnsi" w:hAnsiTheme="minorHAnsi" w:cstheme="minorHAnsi"/>
        </w:rPr>
        <w:t>their data must be treated accordingly</w:t>
      </w:r>
      <w:r w:rsidR="001A022C">
        <w:rPr>
          <w:rFonts w:asciiTheme="minorHAnsi" w:hAnsiTheme="minorHAnsi" w:cstheme="minorHAnsi"/>
        </w:rPr>
        <w:t>.</w:t>
      </w:r>
      <w:r w:rsidR="00D6142F">
        <w:rPr>
          <w:rFonts w:asciiTheme="minorHAnsi" w:hAnsiTheme="minorHAnsi" w:cstheme="minorHAnsi"/>
        </w:rPr>
        <w:t xml:space="preserve"> In the long term, all users </w:t>
      </w:r>
      <w:r w:rsidR="00E32052">
        <w:rPr>
          <w:rFonts w:asciiTheme="minorHAnsi" w:hAnsiTheme="minorHAnsi" w:cstheme="minorHAnsi"/>
        </w:rPr>
        <w:t>must</w:t>
      </w:r>
      <w:r w:rsidR="00D6142F">
        <w:rPr>
          <w:rFonts w:asciiTheme="minorHAnsi" w:hAnsiTheme="minorHAnsi" w:cstheme="minorHAnsi"/>
        </w:rPr>
        <w:t xml:space="preserve"> be </w:t>
      </w:r>
      <w:r w:rsidR="00E32052">
        <w:rPr>
          <w:rFonts w:asciiTheme="minorHAnsi" w:hAnsiTheme="minorHAnsi" w:cstheme="minorHAnsi"/>
        </w:rPr>
        <w:t>able</w:t>
      </w:r>
      <w:r w:rsidR="00D6142F">
        <w:rPr>
          <w:rFonts w:asciiTheme="minorHAnsi" w:hAnsiTheme="minorHAnsi" w:cstheme="minorHAnsi"/>
        </w:rPr>
        <w:t xml:space="preserve"> to </w:t>
      </w:r>
      <w:r w:rsidR="00E32052">
        <w:rPr>
          <w:rFonts w:asciiTheme="minorHAnsi" w:hAnsiTheme="minorHAnsi" w:cstheme="minorHAnsi"/>
        </w:rPr>
        <w:t xml:space="preserve">easily access high accuracy datums to </w:t>
      </w:r>
      <w:r w:rsidR="00D6142F">
        <w:rPr>
          <w:rFonts w:asciiTheme="minorHAnsi" w:hAnsiTheme="minorHAnsi" w:cstheme="minorHAnsi"/>
        </w:rPr>
        <w:t xml:space="preserve">benefit from the application of </w:t>
      </w:r>
      <w:r w:rsidR="00E32052">
        <w:rPr>
          <w:rFonts w:asciiTheme="minorHAnsi" w:hAnsiTheme="minorHAnsi" w:cstheme="minorHAnsi"/>
        </w:rPr>
        <w:t xml:space="preserve">high </w:t>
      </w:r>
      <w:r w:rsidR="00D6142F">
        <w:rPr>
          <w:rFonts w:asciiTheme="minorHAnsi" w:hAnsiTheme="minorHAnsi" w:cstheme="minorHAnsi"/>
        </w:rPr>
        <w:t>accuracy data.</w:t>
      </w:r>
    </w:p>
    <w:p w14:paraId="5E444C21" w14:textId="77777777" w:rsidR="008975A1" w:rsidRDefault="008975A1" w:rsidP="00FE2FD1">
      <w:pPr>
        <w:spacing w:after="240"/>
        <w:rPr>
          <w:rFonts w:asciiTheme="minorHAnsi" w:hAnsiTheme="minorHAnsi" w:cstheme="minorHAnsi"/>
          <w:b/>
        </w:rPr>
      </w:pPr>
    </w:p>
    <w:p w14:paraId="5766ACCE" w14:textId="7E81C73A" w:rsidR="008975A1" w:rsidRDefault="008975A1" w:rsidP="005778E9">
      <w:pPr>
        <w:rPr>
          <w:rFonts w:asciiTheme="minorHAnsi" w:hAnsiTheme="minorHAnsi" w:cstheme="minorHAnsi"/>
          <w:b/>
        </w:rPr>
      </w:pPr>
      <w:r>
        <w:rPr>
          <w:rFonts w:asciiTheme="minorHAnsi" w:hAnsiTheme="minorHAnsi" w:cstheme="minorHAnsi"/>
          <w:b/>
        </w:rPr>
        <w:br w:type="page"/>
      </w:r>
    </w:p>
    <w:p w14:paraId="66FE09AD" w14:textId="425EF027" w:rsidR="00FE2FD1" w:rsidRDefault="00FE2FD1" w:rsidP="00FE2FD1">
      <w:pPr>
        <w:spacing w:after="240"/>
        <w:rPr>
          <w:rFonts w:asciiTheme="minorHAnsi" w:hAnsiTheme="minorHAnsi" w:cstheme="minorHAnsi"/>
          <w:b/>
        </w:rPr>
      </w:pPr>
      <w:r>
        <w:rPr>
          <w:rFonts w:asciiTheme="minorHAnsi" w:hAnsiTheme="minorHAnsi" w:cstheme="minorHAnsi"/>
          <w:b/>
        </w:rPr>
        <w:lastRenderedPageBreak/>
        <w:t>SHORT TERM</w:t>
      </w:r>
      <w:r w:rsidR="007524E5">
        <w:rPr>
          <w:rFonts w:asciiTheme="minorHAnsi" w:hAnsiTheme="minorHAnsi" w:cstheme="minorHAnsi"/>
          <w:b/>
        </w:rPr>
        <w:t>:</w:t>
      </w:r>
      <w:r w:rsidR="00F157B4">
        <w:rPr>
          <w:rFonts w:asciiTheme="minorHAnsi" w:hAnsiTheme="minorHAnsi" w:cstheme="minorHAnsi"/>
          <w:b/>
        </w:rPr>
        <w:t xml:space="preserve"> OPTIONS TO </w:t>
      </w:r>
      <w:r w:rsidR="006261AB">
        <w:rPr>
          <w:rFonts w:asciiTheme="minorHAnsi" w:hAnsiTheme="minorHAnsi" w:cstheme="minorHAnsi"/>
          <w:b/>
        </w:rPr>
        <w:t xml:space="preserve">CATER FOR </w:t>
      </w:r>
      <w:r w:rsidR="006717AD">
        <w:rPr>
          <w:rFonts w:asciiTheme="minorHAnsi" w:hAnsiTheme="minorHAnsi" w:cstheme="minorHAnsi"/>
          <w:b/>
        </w:rPr>
        <w:t>WGS 84</w:t>
      </w:r>
      <w:r w:rsidR="006261AB">
        <w:rPr>
          <w:rFonts w:asciiTheme="minorHAnsi" w:hAnsiTheme="minorHAnsi" w:cstheme="minorHAnsi"/>
          <w:b/>
        </w:rPr>
        <w:t xml:space="preserve"> DATA</w:t>
      </w:r>
      <w:r w:rsidR="00D410D8">
        <w:rPr>
          <w:rFonts w:asciiTheme="minorHAnsi" w:hAnsiTheme="minorHAnsi" w:cstheme="minorHAnsi"/>
          <w:b/>
        </w:rPr>
        <w:br/>
      </w:r>
      <w:r w:rsidR="00A35149">
        <w:rPr>
          <w:rFonts w:asciiTheme="minorHAnsi" w:hAnsiTheme="minorHAnsi" w:cstheme="minorHAnsi"/>
          <w:b/>
        </w:rPr>
        <w:t>FOR IMMEDIATE APPLICATION</w:t>
      </w:r>
    </w:p>
    <w:p w14:paraId="5F91D5D4" w14:textId="66F51542" w:rsidR="00FE2FD1" w:rsidRDefault="00FE2FD1" w:rsidP="00191098">
      <w:pPr>
        <w:jc w:val="both"/>
        <w:rPr>
          <w:rFonts w:asciiTheme="minorHAnsi" w:hAnsiTheme="minorHAnsi" w:cstheme="minorHAnsi"/>
        </w:rPr>
      </w:pPr>
      <w:r>
        <w:rPr>
          <w:rFonts w:asciiTheme="minorHAnsi" w:hAnsiTheme="minorHAnsi" w:cstheme="minorHAnsi"/>
        </w:rPr>
        <w:t xml:space="preserve">Australian spatial information users are </w:t>
      </w:r>
      <w:r w:rsidR="008975A1">
        <w:rPr>
          <w:rFonts w:asciiTheme="minorHAnsi" w:hAnsiTheme="minorHAnsi" w:cstheme="minorHAnsi"/>
        </w:rPr>
        <w:t>currently faced</w:t>
      </w:r>
      <w:r>
        <w:rPr>
          <w:rFonts w:asciiTheme="minorHAnsi" w:hAnsiTheme="minorHAnsi" w:cstheme="minorHAnsi"/>
        </w:rPr>
        <w:t xml:space="preserve"> with the practical issue of overcoming data misalignments resulting from </w:t>
      </w:r>
      <w:r w:rsidR="00E32052">
        <w:rPr>
          <w:rFonts w:asciiTheme="minorHAnsi" w:hAnsiTheme="minorHAnsi" w:cstheme="minorHAnsi"/>
        </w:rPr>
        <w:t xml:space="preserve">the low accuracy </w:t>
      </w:r>
      <w:r w:rsidR="006717AD">
        <w:rPr>
          <w:rFonts w:asciiTheme="minorHAnsi" w:hAnsiTheme="minorHAnsi" w:cstheme="minorHAnsi"/>
        </w:rPr>
        <w:t>WGS 84</w:t>
      </w:r>
      <w:r w:rsidR="00191098">
        <w:rPr>
          <w:rFonts w:asciiTheme="minorHAnsi" w:hAnsiTheme="minorHAnsi" w:cstheme="minorHAnsi"/>
        </w:rPr>
        <w:t xml:space="preserve"> </w:t>
      </w:r>
      <w:r w:rsidR="00E32052">
        <w:rPr>
          <w:rFonts w:asciiTheme="minorHAnsi" w:hAnsiTheme="minorHAnsi" w:cstheme="minorHAnsi"/>
        </w:rPr>
        <w:t xml:space="preserve">ensemble </w:t>
      </w:r>
      <w:r w:rsidR="00191098">
        <w:rPr>
          <w:rFonts w:asciiTheme="minorHAnsi" w:hAnsiTheme="minorHAnsi" w:cstheme="minorHAnsi"/>
        </w:rPr>
        <w:t>paradigm</w:t>
      </w:r>
      <w:r>
        <w:rPr>
          <w:rFonts w:asciiTheme="minorHAnsi" w:hAnsiTheme="minorHAnsi" w:cstheme="minorHAnsi"/>
        </w:rPr>
        <w:t>. From discussions across Australia’s spatial industries</w:t>
      </w:r>
      <w:r w:rsidR="00191098">
        <w:rPr>
          <w:rFonts w:asciiTheme="minorHAnsi" w:hAnsiTheme="minorHAnsi" w:cstheme="minorHAnsi"/>
        </w:rPr>
        <w:t xml:space="preserve"> and jurisdictions</w:t>
      </w:r>
      <w:r>
        <w:rPr>
          <w:rFonts w:asciiTheme="minorHAnsi" w:hAnsiTheme="minorHAnsi" w:cstheme="minorHAnsi"/>
        </w:rPr>
        <w:t>, it is apparent that there is no single solution which will address all current issues.</w:t>
      </w:r>
    </w:p>
    <w:p w14:paraId="78C50FD0" w14:textId="5FBDEE1E" w:rsidR="00FE2FD1" w:rsidRDefault="00FE2FD1" w:rsidP="00191098">
      <w:pPr>
        <w:jc w:val="both"/>
        <w:rPr>
          <w:rFonts w:asciiTheme="minorHAnsi" w:hAnsiTheme="minorHAnsi" w:cstheme="minorHAnsi"/>
        </w:rPr>
      </w:pPr>
    </w:p>
    <w:p w14:paraId="7CDA5EBB" w14:textId="37681B12" w:rsidR="00093BD8" w:rsidRDefault="00FE2FD1" w:rsidP="00191098">
      <w:pPr>
        <w:jc w:val="both"/>
        <w:rPr>
          <w:rFonts w:asciiTheme="minorHAnsi" w:hAnsiTheme="minorHAnsi" w:cstheme="minorHAnsi"/>
        </w:rPr>
      </w:pPr>
      <w:r>
        <w:rPr>
          <w:rFonts w:asciiTheme="minorHAnsi" w:hAnsiTheme="minorHAnsi" w:cstheme="minorHAnsi"/>
        </w:rPr>
        <w:t>There are, however, a number of common scenarios which can be addressed</w:t>
      </w:r>
      <w:r w:rsidR="000A1D4B">
        <w:rPr>
          <w:rFonts w:asciiTheme="minorHAnsi" w:hAnsiTheme="minorHAnsi" w:cstheme="minorHAnsi"/>
        </w:rPr>
        <w:t xml:space="preserve"> in the short term</w:t>
      </w:r>
      <w:r w:rsidR="00961FDD">
        <w:rPr>
          <w:rFonts w:asciiTheme="minorHAnsi" w:hAnsiTheme="minorHAnsi" w:cstheme="minorHAnsi"/>
        </w:rPr>
        <w:t xml:space="preserve"> for </w:t>
      </w:r>
      <w:r w:rsidR="00A35149">
        <w:rPr>
          <w:rFonts w:asciiTheme="minorHAnsi" w:hAnsiTheme="minorHAnsi" w:cstheme="minorHAnsi"/>
        </w:rPr>
        <w:t xml:space="preserve">data custodians and consumers of </w:t>
      </w:r>
      <w:r w:rsidR="006717AD">
        <w:rPr>
          <w:rFonts w:asciiTheme="minorHAnsi" w:hAnsiTheme="minorHAnsi" w:cstheme="minorHAnsi"/>
        </w:rPr>
        <w:t>WGS 84</w:t>
      </w:r>
      <w:r w:rsidR="00961FDD">
        <w:rPr>
          <w:rFonts w:asciiTheme="minorHAnsi" w:hAnsiTheme="minorHAnsi" w:cstheme="minorHAnsi"/>
        </w:rPr>
        <w:t xml:space="preserve"> or Web Mercator data</w:t>
      </w:r>
      <w:r w:rsidR="006261AB">
        <w:rPr>
          <w:rFonts w:asciiTheme="minorHAnsi" w:hAnsiTheme="minorHAnsi" w:cstheme="minorHAnsi"/>
        </w:rPr>
        <w:t xml:space="preserve">. </w:t>
      </w:r>
      <w:r w:rsidR="00A35149">
        <w:rPr>
          <w:rFonts w:asciiTheme="minorHAnsi" w:hAnsiTheme="minorHAnsi" w:cstheme="minorHAnsi"/>
        </w:rPr>
        <w:t>The</w:t>
      </w:r>
      <w:r w:rsidR="006261AB">
        <w:rPr>
          <w:rFonts w:asciiTheme="minorHAnsi" w:hAnsiTheme="minorHAnsi" w:cstheme="minorHAnsi"/>
        </w:rPr>
        <w:t xml:space="preserve"> following options</w:t>
      </w:r>
      <w:r w:rsidR="00A35149">
        <w:rPr>
          <w:rFonts w:asciiTheme="minorHAnsi" w:hAnsiTheme="minorHAnsi" w:cstheme="minorHAnsi"/>
        </w:rPr>
        <w:t xml:space="preserve"> may be considered</w:t>
      </w:r>
      <w:r w:rsidR="006261AB">
        <w:rPr>
          <w:rFonts w:asciiTheme="minorHAnsi" w:hAnsiTheme="minorHAnsi" w:cstheme="minorHAnsi"/>
        </w:rPr>
        <w:t xml:space="preserve"> as they best apply to their data. In all cases, due care must be taken to proper</w:t>
      </w:r>
      <w:r w:rsidR="00191098">
        <w:rPr>
          <w:rFonts w:asciiTheme="minorHAnsi" w:hAnsiTheme="minorHAnsi" w:cstheme="minorHAnsi"/>
        </w:rPr>
        <w:t>l</w:t>
      </w:r>
      <w:r w:rsidR="006261AB">
        <w:rPr>
          <w:rFonts w:asciiTheme="minorHAnsi" w:hAnsiTheme="minorHAnsi" w:cstheme="minorHAnsi"/>
        </w:rPr>
        <w:t xml:space="preserve">y determine </w:t>
      </w:r>
      <w:r w:rsidR="00093BD8">
        <w:rPr>
          <w:rFonts w:asciiTheme="minorHAnsi" w:hAnsiTheme="minorHAnsi" w:cstheme="minorHAnsi"/>
        </w:rPr>
        <w:t>and record the origin of the data, and the known or estimated accuracy of the data.</w:t>
      </w:r>
    </w:p>
    <w:p w14:paraId="7D46A330" w14:textId="2C64628C" w:rsidR="00950804" w:rsidRDefault="00950804" w:rsidP="00191098">
      <w:pPr>
        <w:jc w:val="both"/>
        <w:rPr>
          <w:rFonts w:asciiTheme="minorHAnsi" w:hAnsiTheme="minorHAnsi" w:cstheme="minorHAnsi"/>
        </w:rPr>
      </w:pPr>
    </w:p>
    <w:p w14:paraId="70241BCF" w14:textId="37B4B16C" w:rsidR="00F92038" w:rsidRDefault="000A1D4B" w:rsidP="00F92038">
      <w:pPr>
        <w:pStyle w:val="ListParagraph"/>
        <w:numPr>
          <w:ilvl w:val="0"/>
          <w:numId w:val="39"/>
        </w:numPr>
        <w:jc w:val="both"/>
        <w:rPr>
          <w:rFonts w:asciiTheme="minorHAnsi" w:hAnsiTheme="minorHAnsi" w:cstheme="minorHAnsi"/>
        </w:rPr>
      </w:pPr>
      <w:r w:rsidRPr="000F2A02">
        <w:rPr>
          <w:rFonts w:asciiTheme="minorHAnsi" w:hAnsiTheme="minorHAnsi" w:cstheme="minorHAnsi"/>
        </w:rPr>
        <w:t>Many authoritative datasets or services are currently supplied as ‘</w:t>
      </w:r>
      <w:r w:rsidR="006717AD">
        <w:rPr>
          <w:rFonts w:asciiTheme="minorHAnsi" w:hAnsiTheme="minorHAnsi" w:cstheme="minorHAnsi"/>
        </w:rPr>
        <w:t>WGS 84</w:t>
      </w:r>
      <w:r w:rsidRPr="000F2A02">
        <w:rPr>
          <w:rFonts w:asciiTheme="minorHAnsi" w:hAnsiTheme="minorHAnsi" w:cstheme="minorHAnsi"/>
        </w:rPr>
        <w:t>’</w:t>
      </w:r>
      <w:r w:rsidR="00E00B71">
        <w:rPr>
          <w:rFonts w:asciiTheme="minorHAnsi" w:hAnsiTheme="minorHAnsi" w:cstheme="minorHAnsi"/>
        </w:rPr>
        <w:t xml:space="preserve"> for historic reasons to support web mapping</w:t>
      </w:r>
      <w:r w:rsidRPr="000F2A02">
        <w:rPr>
          <w:rFonts w:asciiTheme="minorHAnsi" w:hAnsiTheme="minorHAnsi" w:cstheme="minorHAnsi"/>
        </w:rPr>
        <w:t xml:space="preserve">. </w:t>
      </w:r>
      <w:r w:rsidR="00E00B71">
        <w:rPr>
          <w:rFonts w:asciiTheme="minorHAnsi" w:hAnsiTheme="minorHAnsi" w:cstheme="minorHAnsi"/>
        </w:rPr>
        <w:t>However,</w:t>
      </w:r>
      <w:r w:rsidRPr="000F2A02">
        <w:rPr>
          <w:rFonts w:asciiTheme="minorHAnsi" w:hAnsiTheme="minorHAnsi" w:cstheme="minorHAnsi"/>
        </w:rPr>
        <w:t xml:space="preserve"> it not currently possible to distinguish using CRS metadata alone (e.g. EPSG codes) whether the version of </w:t>
      </w:r>
      <w:r w:rsidR="006717AD" w:rsidRPr="00F92038">
        <w:rPr>
          <w:rFonts w:asciiTheme="minorHAnsi" w:hAnsiTheme="minorHAnsi" w:cstheme="minorHAnsi"/>
        </w:rPr>
        <w:t>WGS 84</w:t>
      </w:r>
      <w:r w:rsidRPr="00F92038">
        <w:rPr>
          <w:rFonts w:asciiTheme="minorHAnsi" w:hAnsiTheme="minorHAnsi" w:cstheme="minorHAnsi"/>
        </w:rPr>
        <w:t xml:space="preserve"> or Web Mercator supplied is based on GDA94</w:t>
      </w:r>
      <w:r w:rsidR="00E00B71">
        <w:rPr>
          <w:rFonts w:asciiTheme="minorHAnsi" w:hAnsiTheme="minorHAnsi" w:cstheme="minorHAnsi"/>
        </w:rPr>
        <w:t xml:space="preserve">, GDA2020 or another data epoch. As a result </w:t>
      </w:r>
      <w:r w:rsidRPr="00F92038">
        <w:rPr>
          <w:rFonts w:asciiTheme="minorHAnsi" w:hAnsiTheme="minorHAnsi" w:cstheme="minorHAnsi"/>
        </w:rPr>
        <w:t>some state and territory authorities and other data custodians have decided to supply</w:t>
      </w:r>
      <w:r w:rsidR="00E00B71">
        <w:rPr>
          <w:rFonts w:asciiTheme="minorHAnsi" w:hAnsiTheme="minorHAnsi" w:cstheme="minorHAnsi"/>
        </w:rPr>
        <w:t xml:space="preserve"> data explicitly as</w:t>
      </w:r>
      <w:r w:rsidRPr="00F92038">
        <w:rPr>
          <w:rFonts w:asciiTheme="minorHAnsi" w:hAnsiTheme="minorHAnsi" w:cstheme="minorHAnsi"/>
        </w:rPr>
        <w:t xml:space="preserve"> "</w:t>
      </w:r>
      <w:r w:rsidR="006717AD" w:rsidRPr="00F92038">
        <w:rPr>
          <w:rFonts w:asciiTheme="minorHAnsi" w:hAnsiTheme="minorHAnsi" w:cstheme="minorHAnsi"/>
        </w:rPr>
        <w:t>WGS 84</w:t>
      </w:r>
      <w:r w:rsidRPr="00F92038">
        <w:rPr>
          <w:rFonts w:asciiTheme="minorHAnsi" w:hAnsiTheme="minorHAnsi" w:cstheme="minorHAnsi"/>
        </w:rPr>
        <w:t xml:space="preserve"> equivalent to GDA94". This is intended to support the significant amount of data currently available in this format, until a medium term solution provides </w:t>
      </w:r>
      <w:r w:rsidR="00CC7C0E" w:rsidRPr="00F92038">
        <w:rPr>
          <w:rFonts w:asciiTheme="minorHAnsi" w:hAnsiTheme="minorHAnsi" w:cstheme="minorHAnsi"/>
        </w:rPr>
        <w:t xml:space="preserve">additional </w:t>
      </w:r>
      <w:r w:rsidRPr="00F92038">
        <w:rPr>
          <w:rFonts w:asciiTheme="minorHAnsi" w:hAnsiTheme="minorHAnsi" w:cstheme="minorHAnsi"/>
        </w:rPr>
        <w:t xml:space="preserve">capabilities to </w:t>
      </w:r>
      <w:r w:rsidR="00CC7C0E" w:rsidRPr="00F92038">
        <w:rPr>
          <w:rFonts w:asciiTheme="minorHAnsi" w:hAnsiTheme="minorHAnsi" w:cstheme="minorHAnsi"/>
        </w:rPr>
        <w:t xml:space="preserve">align </w:t>
      </w:r>
      <w:r w:rsidR="006717AD" w:rsidRPr="00F92038">
        <w:rPr>
          <w:rFonts w:asciiTheme="minorHAnsi" w:hAnsiTheme="minorHAnsi" w:cstheme="minorHAnsi"/>
        </w:rPr>
        <w:t>WGS 84</w:t>
      </w:r>
      <w:r w:rsidR="00CC7C0E" w:rsidRPr="00F92038">
        <w:rPr>
          <w:rFonts w:asciiTheme="minorHAnsi" w:hAnsiTheme="minorHAnsi" w:cstheme="minorHAnsi"/>
        </w:rPr>
        <w:t xml:space="preserve"> data based on </w:t>
      </w:r>
      <w:r w:rsidR="00E00B71">
        <w:rPr>
          <w:rFonts w:asciiTheme="minorHAnsi" w:hAnsiTheme="minorHAnsi" w:cstheme="minorHAnsi"/>
        </w:rPr>
        <w:t xml:space="preserve">both </w:t>
      </w:r>
      <w:r w:rsidR="00CC7C0E" w:rsidRPr="00F92038">
        <w:rPr>
          <w:rFonts w:asciiTheme="minorHAnsi" w:hAnsiTheme="minorHAnsi" w:cstheme="minorHAnsi"/>
        </w:rPr>
        <w:t>GDA94 and GDA2020.</w:t>
      </w:r>
    </w:p>
    <w:p w14:paraId="57CAB715" w14:textId="77777777" w:rsidR="00F92038" w:rsidRDefault="00F92038" w:rsidP="00F92038">
      <w:pPr>
        <w:pStyle w:val="ListParagraph"/>
        <w:ind w:left="1080"/>
        <w:jc w:val="both"/>
        <w:rPr>
          <w:rFonts w:asciiTheme="minorHAnsi" w:hAnsiTheme="minorHAnsi" w:cstheme="minorHAnsi"/>
        </w:rPr>
      </w:pPr>
    </w:p>
    <w:p w14:paraId="5ECF1C82" w14:textId="26034242" w:rsidR="000A1D4B" w:rsidRPr="00F92038" w:rsidRDefault="00CC7C0E" w:rsidP="00F92038">
      <w:pPr>
        <w:pStyle w:val="ListParagraph"/>
        <w:ind w:left="1080"/>
        <w:jc w:val="both"/>
        <w:rPr>
          <w:rFonts w:asciiTheme="minorHAnsi" w:hAnsiTheme="minorHAnsi" w:cstheme="minorHAnsi"/>
        </w:rPr>
      </w:pPr>
      <w:r w:rsidRPr="00F92038">
        <w:rPr>
          <w:rFonts w:asciiTheme="minorHAnsi" w:hAnsiTheme="minorHAnsi" w:cstheme="minorHAnsi"/>
        </w:rPr>
        <w:t xml:space="preserve">Ask your data supplier for more information </w:t>
      </w:r>
      <w:r w:rsidR="00E00B71">
        <w:rPr>
          <w:rFonts w:asciiTheme="minorHAnsi" w:hAnsiTheme="minorHAnsi" w:cstheme="minorHAnsi"/>
        </w:rPr>
        <w:t>about data nominated as</w:t>
      </w:r>
      <w:r w:rsidRPr="00F92038">
        <w:rPr>
          <w:rFonts w:asciiTheme="minorHAnsi" w:hAnsiTheme="minorHAnsi" w:cstheme="minorHAnsi"/>
        </w:rPr>
        <w:t xml:space="preserve"> </w:t>
      </w:r>
      <w:r w:rsidR="006717AD" w:rsidRPr="00F92038">
        <w:rPr>
          <w:rFonts w:asciiTheme="minorHAnsi" w:hAnsiTheme="minorHAnsi" w:cstheme="minorHAnsi"/>
        </w:rPr>
        <w:t>WGS 84</w:t>
      </w:r>
      <w:r w:rsidRPr="00F92038">
        <w:rPr>
          <w:rFonts w:asciiTheme="minorHAnsi" w:hAnsiTheme="minorHAnsi" w:cstheme="minorHAnsi"/>
        </w:rPr>
        <w:t>.</w:t>
      </w:r>
    </w:p>
    <w:p w14:paraId="5CD48EB3" w14:textId="532BC7FA" w:rsidR="000A1D4B" w:rsidRPr="000F2A02" w:rsidRDefault="000A1D4B" w:rsidP="00CC7C0E">
      <w:pPr>
        <w:pStyle w:val="ListParagraph"/>
        <w:ind w:left="1080"/>
        <w:jc w:val="both"/>
        <w:rPr>
          <w:rFonts w:asciiTheme="minorHAnsi" w:hAnsiTheme="minorHAnsi" w:cstheme="minorHAnsi"/>
        </w:rPr>
      </w:pPr>
    </w:p>
    <w:p w14:paraId="589A4172" w14:textId="5379E1B6" w:rsidR="00F92038" w:rsidRDefault="00E32052" w:rsidP="00A81DF1">
      <w:pPr>
        <w:pStyle w:val="ListParagraph"/>
        <w:numPr>
          <w:ilvl w:val="0"/>
          <w:numId w:val="39"/>
        </w:numPr>
        <w:jc w:val="both"/>
        <w:rPr>
          <w:rFonts w:asciiTheme="minorHAnsi" w:hAnsiTheme="minorHAnsi" w:cstheme="minorHAnsi"/>
        </w:rPr>
      </w:pPr>
      <w:r w:rsidRPr="000F2A02">
        <w:rPr>
          <w:rFonts w:asciiTheme="minorHAnsi" w:hAnsiTheme="minorHAnsi" w:cstheme="minorHAnsi"/>
        </w:rPr>
        <w:t xml:space="preserve">Where the origin of the data is well known, users </w:t>
      </w:r>
      <w:r w:rsidR="006D5820" w:rsidRPr="000F2A02">
        <w:rPr>
          <w:rFonts w:asciiTheme="minorHAnsi" w:hAnsiTheme="minorHAnsi" w:cstheme="minorHAnsi"/>
        </w:rPr>
        <w:t>may</w:t>
      </w:r>
      <w:r w:rsidRPr="00E32052">
        <w:rPr>
          <w:rFonts w:asciiTheme="minorHAnsi" w:hAnsiTheme="minorHAnsi" w:cstheme="minorHAnsi"/>
        </w:rPr>
        <w:t xml:space="preserve"> reconstruct a more accurate description of datum (and coordinate epoch) of the data. </w:t>
      </w:r>
      <w:r w:rsidR="00CC7C0E">
        <w:rPr>
          <w:rFonts w:asciiTheme="minorHAnsi" w:hAnsiTheme="minorHAnsi" w:cstheme="minorHAnsi"/>
        </w:rPr>
        <w:t xml:space="preserve">For </w:t>
      </w:r>
      <w:r w:rsidR="00E00B71">
        <w:rPr>
          <w:rFonts w:asciiTheme="minorHAnsi" w:hAnsiTheme="minorHAnsi" w:cstheme="minorHAnsi"/>
        </w:rPr>
        <w:t>e</w:t>
      </w:r>
      <w:r w:rsidR="00CC7C0E">
        <w:rPr>
          <w:rFonts w:asciiTheme="minorHAnsi" w:hAnsiTheme="minorHAnsi" w:cstheme="minorHAnsi"/>
        </w:rPr>
        <w:t>xample, data supplied as “</w:t>
      </w:r>
      <w:r w:rsidR="006717AD">
        <w:rPr>
          <w:rFonts w:asciiTheme="minorHAnsi" w:hAnsiTheme="minorHAnsi" w:cstheme="minorHAnsi"/>
        </w:rPr>
        <w:t>WGS 84</w:t>
      </w:r>
      <w:r w:rsidR="00CC7C0E">
        <w:rPr>
          <w:rFonts w:asciiTheme="minorHAnsi" w:hAnsiTheme="minorHAnsi" w:cstheme="minorHAnsi"/>
        </w:rPr>
        <w:t xml:space="preserve"> equivalent to GDA94” can be re-labelled as GDA94. In contrast,</w:t>
      </w:r>
      <w:r w:rsidRPr="00E32052">
        <w:rPr>
          <w:rFonts w:asciiTheme="minorHAnsi" w:hAnsiTheme="minorHAnsi" w:cstheme="minorHAnsi"/>
        </w:rPr>
        <w:t xml:space="preserve"> data captured on </w:t>
      </w:r>
      <w:r w:rsidR="006717AD">
        <w:rPr>
          <w:rFonts w:asciiTheme="minorHAnsi" w:hAnsiTheme="minorHAnsi" w:cstheme="minorHAnsi"/>
        </w:rPr>
        <w:t>WGS 84</w:t>
      </w:r>
      <w:r w:rsidRPr="00E32052">
        <w:rPr>
          <w:rFonts w:asciiTheme="minorHAnsi" w:hAnsiTheme="minorHAnsi" w:cstheme="minorHAnsi"/>
        </w:rPr>
        <w:t xml:space="preserve"> with a </w:t>
      </w:r>
      <w:r w:rsidR="00961FDD">
        <w:rPr>
          <w:rFonts w:asciiTheme="minorHAnsi" w:hAnsiTheme="minorHAnsi" w:cstheme="minorHAnsi"/>
        </w:rPr>
        <w:t>handheld</w:t>
      </w:r>
      <w:r w:rsidR="00961FDD" w:rsidRPr="00E32052">
        <w:rPr>
          <w:rFonts w:asciiTheme="minorHAnsi" w:hAnsiTheme="minorHAnsi" w:cstheme="minorHAnsi"/>
        </w:rPr>
        <w:t xml:space="preserve"> </w:t>
      </w:r>
      <w:r w:rsidRPr="00E32052">
        <w:rPr>
          <w:rFonts w:asciiTheme="minorHAnsi" w:hAnsiTheme="minorHAnsi" w:cstheme="minorHAnsi"/>
        </w:rPr>
        <w:t xml:space="preserve">GPS receiver on 14 February 2020 is likely to have been observed using the latest </w:t>
      </w:r>
      <w:r w:rsidR="006717AD">
        <w:rPr>
          <w:rFonts w:asciiTheme="minorHAnsi" w:hAnsiTheme="minorHAnsi" w:cstheme="minorHAnsi"/>
        </w:rPr>
        <w:t>WGS 84</w:t>
      </w:r>
      <w:r w:rsidRPr="00E32052">
        <w:rPr>
          <w:rFonts w:asciiTheme="minorHAnsi" w:hAnsiTheme="minorHAnsi" w:cstheme="minorHAnsi"/>
        </w:rPr>
        <w:t xml:space="preserve"> revision</w:t>
      </w:r>
      <w:r>
        <w:rPr>
          <w:rFonts w:asciiTheme="minorHAnsi" w:hAnsiTheme="minorHAnsi" w:cstheme="minorHAnsi"/>
        </w:rPr>
        <w:t xml:space="preserve"> </w:t>
      </w:r>
      <w:r w:rsidR="006717AD">
        <w:rPr>
          <w:rFonts w:asciiTheme="minorHAnsi" w:hAnsiTheme="minorHAnsi" w:cstheme="minorHAnsi"/>
        </w:rPr>
        <w:t>WGS 84</w:t>
      </w:r>
      <w:r w:rsidRPr="00E32052">
        <w:rPr>
          <w:rFonts w:asciiTheme="minorHAnsi" w:hAnsiTheme="minorHAnsi" w:cstheme="minorHAnsi"/>
        </w:rPr>
        <w:t xml:space="preserve">(G1762)@2020.045. </w:t>
      </w:r>
      <w:r w:rsidR="00E00B71">
        <w:rPr>
          <w:rFonts w:asciiTheme="minorHAnsi" w:hAnsiTheme="minorHAnsi" w:cstheme="minorHAnsi"/>
        </w:rPr>
        <w:t xml:space="preserve">If necessary, such </w:t>
      </w:r>
      <w:r w:rsidRPr="00E32052">
        <w:rPr>
          <w:rFonts w:asciiTheme="minorHAnsi" w:hAnsiTheme="minorHAnsi" w:cstheme="minorHAnsi"/>
        </w:rPr>
        <w:t xml:space="preserve">data can be </w:t>
      </w:r>
      <w:r>
        <w:rPr>
          <w:rFonts w:asciiTheme="minorHAnsi" w:hAnsiTheme="minorHAnsi" w:cstheme="minorHAnsi"/>
        </w:rPr>
        <w:t xml:space="preserve">accurately </w:t>
      </w:r>
      <w:r w:rsidRPr="00E32052">
        <w:rPr>
          <w:rFonts w:asciiTheme="minorHAnsi" w:hAnsiTheme="minorHAnsi" w:cstheme="minorHAnsi"/>
        </w:rPr>
        <w:t>transformed or propagated to another datum of choice.</w:t>
      </w:r>
    </w:p>
    <w:p w14:paraId="57E97287" w14:textId="77777777" w:rsidR="00F92038" w:rsidRDefault="00F92038" w:rsidP="00F92038">
      <w:pPr>
        <w:pStyle w:val="ListParagraph"/>
        <w:ind w:left="1080"/>
        <w:jc w:val="both"/>
        <w:rPr>
          <w:rFonts w:asciiTheme="minorHAnsi" w:hAnsiTheme="minorHAnsi" w:cstheme="minorHAnsi"/>
        </w:rPr>
      </w:pPr>
    </w:p>
    <w:p w14:paraId="0CC5402E" w14:textId="290E9B58" w:rsidR="006D5820" w:rsidRDefault="00961FDD" w:rsidP="00F92038">
      <w:pPr>
        <w:pStyle w:val="ListParagraph"/>
        <w:ind w:left="1080"/>
        <w:jc w:val="both"/>
        <w:rPr>
          <w:rFonts w:asciiTheme="minorHAnsi" w:hAnsiTheme="minorHAnsi" w:cstheme="minorHAnsi"/>
        </w:rPr>
      </w:pPr>
      <w:r>
        <w:rPr>
          <w:rFonts w:asciiTheme="minorHAnsi" w:hAnsiTheme="minorHAnsi" w:cstheme="minorHAnsi"/>
        </w:rPr>
        <w:t>Note: Care must be taken wit</w:t>
      </w:r>
      <w:r w:rsidR="00E00B71">
        <w:rPr>
          <w:rFonts w:asciiTheme="minorHAnsi" w:hAnsiTheme="minorHAnsi" w:cstheme="minorHAnsi"/>
        </w:rPr>
        <w:t>h augmented, differential</w:t>
      </w:r>
      <w:r>
        <w:rPr>
          <w:rFonts w:asciiTheme="minorHAnsi" w:hAnsiTheme="minorHAnsi" w:cstheme="minorHAnsi"/>
        </w:rPr>
        <w:t xml:space="preserve">, </w:t>
      </w:r>
      <w:r w:rsidR="00BD7B9C">
        <w:rPr>
          <w:rFonts w:asciiTheme="minorHAnsi" w:hAnsiTheme="minorHAnsi" w:cstheme="minorHAnsi"/>
        </w:rPr>
        <w:t xml:space="preserve">PPP, RTK </w:t>
      </w:r>
      <w:r>
        <w:rPr>
          <w:rFonts w:asciiTheme="minorHAnsi" w:hAnsiTheme="minorHAnsi" w:cstheme="minorHAnsi"/>
        </w:rPr>
        <w:t>or other specialised services which ‘improve</w:t>
      </w:r>
      <w:r w:rsidR="00BD7B9C">
        <w:rPr>
          <w:rFonts w:asciiTheme="minorHAnsi" w:hAnsiTheme="minorHAnsi" w:cstheme="minorHAnsi"/>
        </w:rPr>
        <w:t>’ or ‘correct’</w:t>
      </w:r>
      <w:r>
        <w:rPr>
          <w:rFonts w:asciiTheme="minorHAnsi" w:hAnsiTheme="minorHAnsi" w:cstheme="minorHAnsi"/>
        </w:rPr>
        <w:t xml:space="preserve"> GPS / GNSS stand-alone positioning</w:t>
      </w:r>
      <w:r w:rsidR="00135EE9">
        <w:rPr>
          <w:rFonts w:asciiTheme="minorHAnsi" w:hAnsiTheme="minorHAnsi" w:cstheme="minorHAnsi"/>
        </w:rPr>
        <w:t xml:space="preserve"> and provide results to better than 1 metre</w:t>
      </w:r>
      <w:r>
        <w:rPr>
          <w:rFonts w:asciiTheme="minorHAnsi" w:hAnsiTheme="minorHAnsi" w:cstheme="minorHAnsi"/>
        </w:rPr>
        <w:t>. Often these data are collected with reference to another datum such as IGS, ITRF</w:t>
      </w:r>
      <w:r w:rsidR="00BD7B9C">
        <w:rPr>
          <w:rFonts w:asciiTheme="minorHAnsi" w:hAnsiTheme="minorHAnsi" w:cstheme="minorHAnsi"/>
        </w:rPr>
        <w:t xml:space="preserve">, </w:t>
      </w:r>
      <w:r>
        <w:rPr>
          <w:rFonts w:asciiTheme="minorHAnsi" w:hAnsiTheme="minorHAnsi" w:cstheme="minorHAnsi"/>
        </w:rPr>
        <w:t>ATRF</w:t>
      </w:r>
      <w:r w:rsidR="00BD7B9C">
        <w:rPr>
          <w:rFonts w:asciiTheme="minorHAnsi" w:hAnsiTheme="minorHAnsi" w:cstheme="minorHAnsi"/>
        </w:rPr>
        <w:t xml:space="preserve"> or even GDA</w:t>
      </w:r>
      <w:r w:rsidR="00F92038">
        <w:rPr>
          <w:rFonts w:asciiTheme="minorHAnsi" w:hAnsiTheme="minorHAnsi" w:cstheme="minorHAnsi"/>
        </w:rPr>
        <w:t>XX</w:t>
      </w:r>
      <w:r>
        <w:rPr>
          <w:rFonts w:asciiTheme="minorHAnsi" w:hAnsiTheme="minorHAnsi" w:cstheme="minorHAnsi"/>
        </w:rPr>
        <w:t xml:space="preserve">) while still nominated as </w:t>
      </w:r>
      <w:r w:rsidR="006717AD">
        <w:rPr>
          <w:rFonts w:asciiTheme="minorHAnsi" w:hAnsiTheme="minorHAnsi" w:cstheme="minorHAnsi"/>
        </w:rPr>
        <w:t>WGS 84</w:t>
      </w:r>
      <w:r>
        <w:rPr>
          <w:rFonts w:asciiTheme="minorHAnsi" w:hAnsiTheme="minorHAnsi" w:cstheme="minorHAnsi"/>
        </w:rPr>
        <w:t xml:space="preserve"> by software. Refer to your software and positionin</w:t>
      </w:r>
      <w:r w:rsidR="00135EE9">
        <w:rPr>
          <w:rFonts w:asciiTheme="minorHAnsi" w:hAnsiTheme="minorHAnsi" w:cstheme="minorHAnsi"/>
        </w:rPr>
        <w:t>g provider for more information</w:t>
      </w:r>
      <w:r w:rsidR="00BD7B9C">
        <w:rPr>
          <w:rFonts w:asciiTheme="minorHAnsi" w:hAnsiTheme="minorHAnsi" w:cstheme="minorHAnsi"/>
        </w:rPr>
        <w:t>.</w:t>
      </w:r>
    </w:p>
    <w:p w14:paraId="40BC1CCA" w14:textId="77777777" w:rsidR="006D5820" w:rsidRDefault="006D5820" w:rsidP="006D5820">
      <w:pPr>
        <w:pStyle w:val="ListParagraph"/>
        <w:ind w:left="1080"/>
        <w:rPr>
          <w:rFonts w:asciiTheme="minorHAnsi" w:hAnsiTheme="minorHAnsi" w:cstheme="minorHAnsi"/>
        </w:rPr>
      </w:pPr>
    </w:p>
    <w:p w14:paraId="7DBA739B" w14:textId="6462A1A2" w:rsidR="00E32052" w:rsidRPr="006D5820" w:rsidRDefault="00E32052" w:rsidP="00F92038">
      <w:pPr>
        <w:pStyle w:val="ListParagraph"/>
        <w:numPr>
          <w:ilvl w:val="0"/>
          <w:numId w:val="39"/>
        </w:numPr>
        <w:jc w:val="both"/>
        <w:rPr>
          <w:rFonts w:asciiTheme="minorHAnsi" w:hAnsiTheme="minorHAnsi" w:cstheme="minorHAnsi"/>
        </w:rPr>
      </w:pPr>
      <w:r w:rsidRPr="006D5820">
        <w:rPr>
          <w:rFonts w:asciiTheme="minorHAnsi" w:hAnsiTheme="minorHAnsi" w:cstheme="minorHAnsi"/>
        </w:rPr>
        <w:t xml:space="preserve">Where the origin of </w:t>
      </w:r>
      <w:r w:rsidR="006717AD">
        <w:rPr>
          <w:rFonts w:asciiTheme="minorHAnsi" w:hAnsiTheme="minorHAnsi" w:cstheme="minorHAnsi"/>
        </w:rPr>
        <w:t>WGS 84</w:t>
      </w:r>
      <w:r w:rsidR="00BD7B9C" w:rsidRPr="006D5820">
        <w:rPr>
          <w:rFonts w:asciiTheme="minorHAnsi" w:hAnsiTheme="minorHAnsi" w:cstheme="minorHAnsi"/>
        </w:rPr>
        <w:t xml:space="preserve"> </w:t>
      </w:r>
      <w:r w:rsidRPr="006D5820">
        <w:rPr>
          <w:rFonts w:asciiTheme="minorHAnsi" w:hAnsiTheme="minorHAnsi" w:cstheme="minorHAnsi"/>
        </w:rPr>
        <w:t>data is not well known, users may:</w:t>
      </w:r>
    </w:p>
    <w:p w14:paraId="003432BE" w14:textId="5D78FEDC" w:rsidR="00E32052" w:rsidRDefault="00BD7B9C" w:rsidP="00F92038">
      <w:pPr>
        <w:pStyle w:val="ListParagraph"/>
        <w:numPr>
          <w:ilvl w:val="0"/>
          <w:numId w:val="41"/>
        </w:numPr>
        <w:jc w:val="both"/>
        <w:rPr>
          <w:rFonts w:asciiTheme="minorHAnsi" w:hAnsiTheme="minorHAnsi" w:cstheme="minorHAnsi"/>
        </w:rPr>
      </w:pPr>
      <w:r>
        <w:rPr>
          <w:rFonts w:asciiTheme="minorHAnsi" w:hAnsiTheme="minorHAnsi" w:cstheme="minorHAnsi"/>
        </w:rPr>
        <w:t>R</w:t>
      </w:r>
      <w:r w:rsidR="00E32052">
        <w:rPr>
          <w:rFonts w:asciiTheme="minorHAnsi" w:hAnsiTheme="minorHAnsi" w:cstheme="minorHAnsi"/>
        </w:rPr>
        <w:t>ectify data onto a dataset</w:t>
      </w:r>
      <w:r w:rsidR="00D410D8">
        <w:rPr>
          <w:rFonts w:asciiTheme="minorHAnsi" w:hAnsiTheme="minorHAnsi" w:cstheme="minorHAnsi"/>
        </w:rPr>
        <w:t xml:space="preserve"> of known datum, coordinate epoch</w:t>
      </w:r>
      <w:r w:rsidR="00E32052" w:rsidRPr="00284599">
        <w:rPr>
          <w:rFonts w:asciiTheme="minorHAnsi" w:hAnsiTheme="minorHAnsi" w:cstheme="minorHAnsi"/>
        </w:rPr>
        <w:t xml:space="preserve"> and accuracy</w:t>
      </w:r>
      <w:r w:rsidR="006D5820">
        <w:rPr>
          <w:rFonts w:asciiTheme="minorHAnsi" w:hAnsiTheme="minorHAnsi" w:cstheme="minorHAnsi"/>
        </w:rPr>
        <w:t>;</w:t>
      </w:r>
    </w:p>
    <w:p w14:paraId="036024AA" w14:textId="40714A45" w:rsidR="006D5820" w:rsidRDefault="00E32052" w:rsidP="00F92038">
      <w:pPr>
        <w:pStyle w:val="ListParagraph"/>
        <w:numPr>
          <w:ilvl w:val="0"/>
          <w:numId w:val="41"/>
        </w:numPr>
        <w:jc w:val="both"/>
        <w:rPr>
          <w:rFonts w:asciiTheme="minorHAnsi" w:hAnsiTheme="minorHAnsi" w:cstheme="minorHAnsi"/>
        </w:rPr>
      </w:pPr>
      <w:r>
        <w:rPr>
          <w:rFonts w:asciiTheme="minorHAnsi" w:hAnsiTheme="minorHAnsi" w:cstheme="minorHAnsi"/>
        </w:rPr>
        <w:t xml:space="preserve">Accept data as low accuracy in the </w:t>
      </w:r>
      <w:r w:rsidR="006717AD">
        <w:rPr>
          <w:rFonts w:asciiTheme="minorHAnsi" w:hAnsiTheme="minorHAnsi" w:cstheme="minorHAnsi"/>
        </w:rPr>
        <w:t>WGS 84</w:t>
      </w:r>
      <w:r>
        <w:rPr>
          <w:rFonts w:asciiTheme="minorHAnsi" w:hAnsiTheme="minorHAnsi" w:cstheme="minorHAnsi"/>
        </w:rPr>
        <w:t xml:space="preserve"> ensemble and nominate as such in</w:t>
      </w:r>
      <w:r w:rsidR="006D5820">
        <w:rPr>
          <w:rFonts w:asciiTheme="minorHAnsi" w:hAnsiTheme="minorHAnsi" w:cstheme="minorHAnsi"/>
        </w:rPr>
        <w:t xml:space="preserve"> metadata;</w:t>
      </w:r>
      <w:r>
        <w:rPr>
          <w:rFonts w:asciiTheme="minorHAnsi" w:hAnsiTheme="minorHAnsi" w:cstheme="minorHAnsi"/>
        </w:rPr>
        <w:t xml:space="preserve"> </w:t>
      </w:r>
    </w:p>
    <w:p w14:paraId="140C8EFD" w14:textId="2354EAAC" w:rsidR="00E32052" w:rsidRDefault="006D5820" w:rsidP="00F92038">
      <w:pPr>
        <w:pStyle w:val="ListParagraph"/>
        <w:numPr>
          <w:ilvl w:val="0"/>
          <w:numId w:val="41"/>
        </w:numPr>
        <w:jc w:val="both"/>
        <w:rPr>
          <w:rFonts w:asciiTheme="minorHAnsi" w:hAnsiTheme="minorHAnsi" w:cstheme="minorHAnsi"/>
        </w:rPr>
      </w:pPr>
      <w:r>
        <w:rPr>
          <w:rFonts w:asciiTheme="minorHAnsi" w:hAnsiTheme="minorHAnsi" w:cstheme="minorHAnsi"/>
        </w:rPr>
        <w:t>T</w:t>
      </w:r>
      <w:r w:rsidR="00E32052">
        <w:rPr>
          <w:rFonts w:asciiTheme="minorHAnsi" w:hAnsiTheme="minorHAnsi" w:cstheme="minorHAnsi"/>
        </w:rPr>
        <w:t xml:space="preserve">ransform from </w:t>
      </w:r>
      <w:r w:rsidR="006717AD">
        <w:rPr>
          <w:rFonts w:asciiTheme="minorHAnsi" w:hAnsiTheme="minorHAnsi" w:cstheme="minorHAnsi"/>
        </w:rPr>
        <w:t>WGS 84</w:t>
      </w:r>
      <w:r w:rsidR="00E32052">
        <w:rPr>
          <w:rFonts w:asciiTheme="minorHAnsi" w:hAnsiTheme="minorHAnsi" w:cstheme="minorHAnsi"/>
        </w:rPr>
        <w:t xml:space="preserve"> ensemble to GDA94 or GDA2020 using currently published EPSG </w:t>
      </w:r>
      <w:r w:rsidR="00BD7B9C">
        <w:rPr>
          <w:rFonts w:asciiTheme="minorHAnsi" w:hAnsiTheme="minorHAnsi" w:cstheme="minorHAnsi"/>
        </w:rPr>
        <w:t xml:space="preserve">NULL </w:t>
      </w:r>
      <w:r w:rsidR="00E32052">
        <w:rPr>
          <w:rFonts w:asciiTheme="minorHAnsi" w:hAnsiTheme="minorHAnsi" w:cstheme="minorHAnsi"/>
        </w:rPr>
        <w:t xml:space="preserve">transformations and accept the nominal 3 metre accuracy of the resulting data. </w:t>
      </w:r>
      <w:r>
        <w:rPr>
          <w:rFonts w:asciiTheme="minorHAnsi" w:hAnsiTheme="minorHAnsi" w:cstheme="minorHAnsi"/>
        </w:rPr>
        <w:t>Misalignments will remain,</w:t>
      </w:r>
      <w:r w:rsidR="00E32052">
        <w:rPr>
          <w:rFonts w:asciiTheme="minorHAnsi" w:hAnsiTheme="minorHAnsi" w:cstheme="minorHAnsi"/>
        </w:rPr>
        <w:t xml:space="preserve"> reflect</w:t>
      </w:r>
      <w:r>
        <w:rPr>
          <w:rFonts w:asciiTheme="minorHAnsi" w:hAnsiTheme="minorHAnsi" w:cstheme="minorHAnsi"/>
        </w:rPr>
        <w:t xml:space="preserve">ing the low </w:t>
      </w:r>
      <w:r w:rsidR="00E32052">
        <w:rPr>
          <w:rFonts w:asciiTheme="minorHAnsi" w:hAnsiTheme="minorHAnsi" w:cstheme="minorHAnsi"/>
        </w:rPr>
        <w:t>accuracy</w:t>
      </w:r>
      <w:r>
        <w:rPr>
          <w:rFonts w:asciiTheme="minorHAnsi" w:hAnsiTheme="minorHAnsi" w:cstheme="minorHAnsi"/>
        </w:rPr>
        <w:t xml:space="preserve"> of the data and or datum.</w:t>
      </w:r>
    </w:p>
    <w:p w14:paraId="5A5EE862" w14:textId="77777777" w:rsidR="00D410D8" w:rsidRDefault="00D410D8" w:rsidP="00D410D8">
      <w:pPr>
        <w:rPr>
          <w:rFonts w:asciiTheme="minorHAnsi" w:hAnsiTheme="minorHAnsi" w:cstheme="minorHAnsi"/>
        </w:rPr>
      </w:pPr>
    </w:p>
    <w:p w14:paraId="0DDD1D95" w14:textId="3C9E3944" w:rsidR="00CC7C0E" w:rsidRDefault="002344BB" w:rsidP="00D410D8">
      <w:pPr>
        <w:rPr>
          <w:rFonts w:asciiTheme="minorHAnsi" w:hAnsiTheme="minorHAnsi" w:cstheme="minorHAnsi"/>
          <w:b/>
        </w:rPr>
      </w:pPr>
      <w:r>
        <w:rPr>
          <w:rFonts w:asciiTheme="minorHAnsi" w:hAnsiTheme="minorHAnsi" w:cstheme="minorHAnsi"/>
        </w:rPr>
        <w:t>For more information on appropriate metadata handling, including examples, refer to the Australian advisory ‘</w:t>
      </w:r>
      <w:hyperlink r:id="rId14" w:history="1">
        <w:r w:rsidR="00D410D8">
          <w:rPr>
            <w:rStyle w:val="Hyperlink"/>
            <w:rFonts w:asciiTheme="minorHAnsi" w:hAnsiTheme="minorHAnsi" w:cstheme="minorHAnsi"/>
          </w:rPr>
          <w:t>Preparing metadata for GDA2020 and the AGRS</w:t>
        </w:r>
      </w:hyperlink>
      <w:r w:rsidR="00D410D8">
        <w:rPr>
          <w:rStyle w:val="Hyperlink"/>
          <w:rFonts w:asciiTheme="minorHAnsi" w:hAnsiTheme="minorHAnsi" w:cstheme="minorHAnsi"/>
        </w:rPr>
        <w:t>’</w:t>
      </w:r>
      <w:r w:rsidR="00D410D8">
        <w:t xml:space="preserve"> f</w:t>
      </w:r>
      <w:r w:rsidR="00D410D8" w:rsidRPr="00D410D8">
        <w:t xml:space="preserve">rom the </w:t>
      </w:r>
      <w:hyperlink r:id="rId15" w:history="1">
        <w:r w:rsidR="00D410D8" w:rsidRPr="00D410D8">
          <w:rPr>
            <w:rStyle w:val="Hyperlink"/>
          </w:rPr>
          <w:t>ICSM Metadata Working Group</w:t>
        </w:r>
      </w:hyperlink>
      <w:r w:rsidR="00CC7C0E">
        <w:rPr>
          <w:rFonts w:asciiTheme="minorHAnsi" w:hAnsiTheme="minorHAnsi" w:cstheme="minorHAnsi"/>
          <w:b/>
        </w:rPr>
        <w:br w:type="page"/>
      </w:r>
    </w:p>
    <w:p w14:paraId="13CC32AA" w14:textId="6576280A" w:rsidR="00F157B4" w:rsidRDefault="001C342F" w:rsidP="00F157B4">
      <w:pPr>
        <w:spacing w:after="240"/>
        <w:rPr>
          <w:rFonts w:asciiTheme="minorHAnsi" w:hAnsiTheme="minorHAnsi" w:cstheme="minorHAnsi"/>
          <w:b/>
        </w:rPr>
      </w:pPr>
      <w:r>
        <w:rPr>
          <w:rFonts w:asciiTheme="minorHAnsi" w:hAnsiTheme="minorHAnsi" w:cstheme="minorHAnsi"/>
          <w:b/>
        </w:rPr>
        <w:lastRenderedPageBreak/>
        <w:t>MEDIUM TERM</w:t>
      </w:r>
      <w:r w:rsidR="007524E5">
        <w:rPr>
          <w:rFonts w:asciiTheme="minorHAnsi" w:hAnsiTheme="minorHAnsi" w:cstheme="minorHAnsi"/>
          <w:b/>
        </w:rPr>
        <w:t>:</w:t>
      </w:r>
      <w:r w:rsidR="00A81DF1">
        <w:rPr>
          <w:rFonts w:asciiTheme="minorHAnsi" w:hAnsiTheme="minorHAnsi" w:cstheme="minorHAnsi"/>
          <w:b/>
        </w:rPr>
        <w:t xml:space="preserve"> </w:t>
      </w:r>
      <w:r w:rsidR="00F157B4">
        <w:rPr>
          <w:rFonts w:asciiTheme="minorHAnsi" w:hAnsiTheme="minorHAnsi" w:cstheme="minorHAnsi"/>
          <w:b/>
        </w:rPr>
        <w:t xml:space="preserve">DEVELOPMENT </w:t>
      </w:r>
      <w:r w:rsidR="006D5820">
        <w:rPr>
          <w:rFonts w:asciiTheme="minorHAnsi" w:hAnsiTheme="minorHAnsi" w:cstheme="minorHAnsi"/>
          <w:b/>
        </w:rPr>
        <w:t xml:space="preserve">OF </w:t>
      </w:r>
      <w:r w:rsidR="007524E5">
        <w:rPr>
          <w:rFonts w:asciiTheme="minorHAnsi" w:hAnsiTheme="minorHAnsi" w:cstheme="minorHAnsi"/>
          <w:b/>
        </w:rPr>
        <w:t>EPSG TRANSFORMATIONS</w:t>
      </w:r>
      <w:r w:rsidR="006D5820">
        <w:rPr>
          <w:rFonts w:asciiTheme="minorHAnsi" w:hAnsiTheme="minorHAnsi" w:cstheme="minorHAnsi"/>
          <w:b/>
        </w:rPr>
        <w:t xml:space="preserve"> AND SOFTWARE</w:t>
      </w:r>
      <w:r w:rsidR="000F2A02">
        <w:rPr>
          <w:rFonts w:asciiTheme="minorHAnsi" w:hAnsiTheme="minorHAnsi" w:cstheme="minorHAnsi"/>
          <w:b/>
        </w:rPr>
        <w:t xml:space="preserve"> </w:t>
      </w:r>
      <w:proofErr w:type="gramStart"/>
      <w:r w:rsidR="000F2A02">
        <w:rPr>
          <w:rFonts w:asciiTheme="minorHAnsi" w:hAnsiTheme="minorHAnsi" w:cstheme="minorHAnsi"/>
          <w:b/>
        </w:rPr>
        <w:t>UPDATES</w:t>
      </w:r>
      <w:r w:rsidR="0073742A">
        <w:rPr>
          <w:rFonts w:asciiTheme="minorHAnsi" w:hAnsiTheme="minorHAnsi" w:cstheme="minorHAnsi"/>
          <w:b/>
        </w:rPr>
        <w:t xml:space="preserve"> </w:t>
      </w:r>
      <w:r w:rsidR="00766AF6">
        <w:rPr>
          <w:rFonts w:asciiTheme="minorHAnsi" w:hAnsiTheme="minorHAnsi" w:cstheme="minorHAnsi"/>
          <w:b/>
        </w:rPr>
        <w:t xml:space="preserve"> </w:t>
      </w:r>
      <w:r w:rsidR="00A35149">
        <w:rPr>
          <w:rFonts w:asciiTheme="minorHAnsi" w:hAnsiTheme="minorHAnsi" w:cstheme="minorHAnsi"/>
          <w:b/>
        </w:rPr>
        <w:t>ANTICIPATED</w:t>
      </w:r>
      <w:proofErr w:type="gramEnd"/>
      <w:r w:rsidR="00A35149">
        <w:rPr>
          <w:rFonts w:asciiTheme="minorHAnsi" w:hAnsiTheme="minorHAnsi" w:cstheme="minorHAnsi"/>
          <w:b/>
        </w:rPr>
        <w:t xml:space="preserve"> ADOPTION DURING 2021</w:t>
      </w:r>
    </w:p>
    <w:p w14:paraId="2173B613" w14:textId="705AFCB1" w:rsidR="00AB3970" w:rsidRDefault="00AB3970" w:rsidP="00766AF6">
      <w:pPr>
        <w:jc w:val="both"/>
        <w:rPr>
          <w:rFonts w:asciiTheme="minorHAnsi" w:hAnsiTheme="minorHAnsi" w:cstheme="minorHAnsi"/>
        </w:rPr>
      </w:pPr>
      <w:r>
        <w:rPr>
          <w:rFonts w:asciiTheme="minorHAnsi" w:hAnsiTheme="minorHAnsi" w:cstheme="minorHAnsi"/>
        </w:rPr>
        <w:t>As already noted, many authoritative datasets and services intending to supply accurate GDA94 and GDA2020 data are stored and supplied as ‘</w:t>
      </w:r>
      <w:r w:rsidR="006717AD">
        <w:rPr>
          <w:rFonts w:asciiTheme="minorHAnsi" w:hAnsiTheme="minorHAnsi" w:cstheme="minorHAnsi"/>
        </w:rPr>
        <w:t>WGS 84</w:t>
      </w:r>
      <w:r w:rsidR="00D410D8">
        <w:rPr>
          <w:rFonts w:asciiTheme="minorHAnsi" w:hAnsiTheme="minorHAnsi" w:cstheme="minorHAnsi"/>
        </w:rPr>
        <w:t>’ Web Mercator data for historic reasons including</w:t>
      </w:r>
      <w:r>
        <w:rPr>
          <w:rFonts w:asciiTheme="minorHAnsi" w:hAnsiTheme="minorHAnsi" w:cstheme="minorHAnsi"/>
        </w:rPr>
        <w:t xml:space="preserve"> </w:t>
      </w:r>
      <w:r w:rsidR="00D410D8">
        <w:rPr>
          <w:rFonts w:asciiTheme="minorHAnsi" w:hAnsiTheme="minorHAnsi" w:cstheme="minorHAnsi"/>
        </w:rPr>
        <w:t>an</w:t>
      </w:r>
      <w:r>
        <w:rPr>
          <w:rFonts w:asciiTheme="minorHAnsi" w:hAnsiTheme="minorHAnsi" w:cstheme="minorHAnsi"/>
        </w:rPr>
        <w:t xml:space="preserve"> increased efficiency in high-volume web service delivery. In addition, some software platforms and data formats </w:t>
      </w:r>
      <w:r w:rsidRPr="00D410D8">
        <w:rPr>
          <w:rFonts w:asciiTheme="minorHAnsi" w:hAnsiTheme="minorHAnsi" w:cstheme="minorHAnsi"/>
          <w:i/>
        </w:rPr>
        <w:t>require</w:t>
      </w:r>
      <w:r>
        <w:rPr>
          <w:rFonts w:asciiTheme="minorHAnsi" w:hAnsiTheme="minorHAnsi" w:cstheme="minorHAnsi"/>
        </w:rPr>
        <w:t xml:space="preserve"> data to be stored as </w:t>
      </w:r>
      <w:r w:rsidR="006717AD">
        <w:rPr>
          <w:rFonts w:asciiTheme="minorHAnsi" w:hAnsiTheme="minorHAnsi" w:cstheme="minorHAnsi"/>
        </w:rPr>
        <w:t>WGS 84</w:t>
      </w:r>
      <w:r>
        <w:rPr>
          <w:rFonts w:asciiTheme="minorHAnsi" w:hAnsiTheme="minorHAnsi" w:cstheme="minorHAnsi"/>
        </w:rPr>
        <w:t>.</w:t>
      </w:r>
    </w:p>
    <w:p w14:paraId="75DDD723" w14:textId="42160844" w:rsidR="00AB3970" w:rsidRDefault="00AB3970" w:rsidP="00766AF6">
      <w:pPr>
        <w:jc w:val="both"/>
        <w:rPr>
          <w:rFonts w:asciiTheme="minorHAnsi" w:hAnsiTheme="minorHAnsi" w:cstheme="minorHAnsi"/>
        </w:rPr>
      </w:pPr>
    </w:p>
    <w:p w14:paraId="0FBA96D3" w14:textId="0F08A23B" w:rsidR="00E46B9E" w:rsidRDefault="00AB3970" w:rsidP="00824F30">
      <w:pPr>
        <w:jc w:val="both"/>
        <w:rPr>
          <w:rFonts w:asciiTheme="minorHAnsi" w:hAnsiTheme="minorHAnsi" w:cstheme="minorHAnsi"/>
        </w:rPr>
      </w:pPr>
      <w:r>
        <w:rPr>
          <w:rFonts w:asciiTheme="minorHAnsi" w:hAnsiTheme="minorHAnsi" w:cstheme="minorHAnsi"/>
        </w:rPr>
        <w:t xml:space="preserve">Web services, in general, allow the user to define the CRS of data delivery, with transformation of data undertaken at the server side prior to delivery. Unfortunately, </w:t>
      </w:r>
      <w:r w:rsidR="006A2F3D">
        <w:rPr>
          <w:rFonts w:asciiTheme="minorHAnsi" w:hAnsiTheme="minorHAnsi" w:cstheme="minorHAnsi"/>
        </w:rPr>
        <w:t>web services</w:t>
      </w:r>
      <w:r>
        <w:rPr>
          <w:rFonts w:asciiTheme="minorHAnsi" w:hAnsiTheme="minorHAnsi" w:cstheme="minorHAnsi"/>
        </w:rPr>
        <w:t xml:space="preserve"> based on</w:t>
      </w:r>
      <w:r w:rsidR="006A2F3D">
        <w:rPr>
          <w:rFonts w:asciiTheme="minorHAnsi" w:hAnsiTheme="minorHAnsi" w:cstheme="minorHAnsi"/>
        </w:rPr>
        <w:t xml:space="preserve"> </w:t>
      </w:r>
      <w:r w:rsidR="006717AD">
        <w:rPr>
          <w:rFonts w:asciiTheme="minorHAnsi" w:hAnsiTheme="minorHAnsi" w:cstheme="minorHAnsi"/>
        </w:rPr>
        <w:t>WGS 84</w:t>
      </w:r>
      <w:r>
        <w:rPr>
          <w:rFonts w:asciiTheme="minorHAnsi" w:hAnsiTheme="minorHAnsi" w:cstheme="minorHAnsi"/>
        </w:rPr>
        <w:t xml:space="preserve"> </w:t>
      </w:r>
      <w:r w:rsidR="006A2F3D">
        <w:rPr>
          <w:rFonts w:asciiTheme="minorHAnsi" w:hAnsiTheme="minorHAnsi" w:cstheme="minorHAnsi"/>
        </w:rPr>
        <w:t xml:space="preserve">data </w:t>
      </w:r>
      <w:r>
        <w:rPr>
          <w:rFonts w:asciiTheme="minorHAnsi" w:hAnsiTheme="minorHAnsi" w:cstheme="minorHAnsi"/>
        </w:rPr>
        <w:t xml:space="preserve">cannot currently be delivered in both GDA94 and GDA2020 due to the current EPSG Null transformation limitation. </w:t>
      </w:r>
      <w:r w:rsidR="006A2F3D">
        <w:rPr>
          <w:rFonts w:asciiTheme="minorHAnsi" w:hAnsiTheme="minorHAnsi" w:cstheme="minorHAnsi"/>
        </w:rPr>
        <w:t>Indeed, a web service stored as GDA2020 suffers a similar fate and cannot be delivered as ‘</w:t>
      </w:r>
      <w:r w:rsidR="006717AD">
        <w:rPr>
          <w:rFonts w:asciiTheme="minorHAnsi" w:hAnsiTheme="minorHAnsi" w:cstheme="minorHAnsi"/>
        </w:rPr>
        <w:t>WGS 84</w:t>
      </w:r>
      <w:r w:rsidR="006A2F3D">
        <w:rPr>
          <w:rFonts w:asciiTheme="minorHAnsi" w:hAnsiTheme="minorHAnsi" w:cstheme="minorHAnsi"/>
        </w:rPr>
        <w:t xml:space="preserve"> equivalent to GDA94’.</w:t>
      </w:r>
    </w:p>
    <w:p w14:paraId="59446B6E" w14:textId="77777777" w:rsidR="00D410D8" w:rsidRPr="00F3201D" w:rsidRDefault="00D410D8" w:rsidP="00824F30">
      <w:pPr>
        <w:jc w:val="both"/>
        <w:rPr>
          <w:rFonts w:asciiTheme="minorHAnsi" w:hAnsiTheme="minorHAnsi" w:cstheme="minorHAnsi"/>
        </w:rPr>
      </w:pPr>
    </w:p>
    <w:p w14:paraId="4137F383" w14:textId="16E3F837" w:rsidR="00F3201D" w:rsidRDefault="00F3201D" w:rsidP="00766AF6">
      <w:pPr>
        <w:jc w:val="both"/>
        <w:rPr>
          <w:rFonts w:asciiTheme="minorHAnsi" w:hAnsiTheme="minorHAnsi" w:cstheme="minorHAnsi"/>
        </w:rPr>
      </w:pPr>
      <w:r w:rsidRPr="00F3201D">
        <w:rPr>
          <w:rFonts w:asciiTheme="minorHAnsi" w:hAnsiTheme="minorHAnsi" w:cstheme="minorHAnsi"/>
        </w:rPr>
        <w:t>A medium term approach is required</w:t>
      </w:r>
      <w:r w:rsidR="000F2A02">
        <w:rPr>
          <w:rFonts w:asciiTheme="minorHAnsi" w:hAnsiTheme="minorHAnsi" w:cstheme="minorHAnsi"/>
        </w:rPr>
        <w:t>, in which new EPSG codes are created and</w:t>
      </w:r>
      <w:r w:rsidR="006A2F3D">
        <w:rPr>
          <w:rFonts w:asciiTheme="minorHAnsi" w:hAnsiTheme="minorHAnsi" w:cstheme="minorHAnsi"/>
        </w:rPr>
        <w:t xml:space="preserve"> widely</w:t>
      </w:r>
      <w:r w:rsidR="000F2A02">
        <w:rPr>
          <w:rFonts w:asciiTheme="minorHAnsi" w:hAnsiTheme="minorHAnsi" w:cstheme="minorHAnsi"/>
        </w:rPr>
        <w:t xml:space="preserve"> </w:t>
      </w:r>
      <w:r w:rsidR="006A2F3D">
        <w:rPr>
          <w:rFonts w:asciiTheme="minorHAnsi" w:hAnsiTheme="minorHAnsi" w:cstheme="minorHAnsi"/>
        </w:rPr>
        <w:t>supported in software</w:t>
      </w:r>
      <w:r w:rsidR="000F2A02">
        <w:rPr>
          <w:rFonts w:asciiTheme="minorHAnsi" w:hAnsiTheme="minorHAnsi" w:cstheme="minorHAnsi"/>
        </w:rPr>
        <w:t xml:space="preserve"> in order </w:t>
      </w:r>
      <w:r w:rsidRPr="00F3201D">
        <w:rPr>
          <w:rFonts w:asciiTheme="minorHAnsi" w:hAnsiTheme="minorHAnsi" w:cstheme="minorHAnsi"/>
        </w:rPr>
        <w:t xml:space="preserve">to provide meaningful transformation options to the </w:t>
      </w:r>
      <w:r w:rsidR="006717AD">
        <w:rPr>
          <w:rFonts w:asciiTheme="minorHAnsi" w:hAnsiTheme="minorHAnsi" w:cstheme="minorHAnsi"/>
        </w:rPr>
        <w:t>WGS 84</w:t>
      </w:r>
      <w:r w:rsidRPr="00F3201D">
        <w:rPr>
          <w:rFonts w:asciiTheme="minorHAnsi" w:hAnsiTheme="minorHAnsi" w:cstheme="minorHAnsi"/>
        </w:rPr>
        <w:t xml:space="preserve"> ensemble</w:t>
      </w:r>
      <w:r w:rsidR="006A2F3D">
        <w:rPr>
          <w:rFonts w:asciiTheme="minorHAnsi" w:hAnsiTheme="minorHAnsi" w:cstheme="minorHAnsi"/>
        </w:rPr>
        <w:t>.</w:t>
      </w:r>
      <w:r w:rsidR="00431F3E">
        <w:rPr>
          <w:rFonts w:asciiTheme="minorHAnsi" w:hAnsiTheme="minorHAnsi" w:cstheme="minorHAnsi"/>
        </w:rPr>
        <w:t xml:space="preserve"> </w:t>
      </w:r>
      <w:r w:rsidR="00F55D3D">
        <w:rPr>
          <w:rFonts w:asciiTheme="minorHAnsi" w:hAnsiTheme="minorHAnsi" w:cstheme="minorHAnsi"/>
        </w:rPr>
        <w:t>This will require collaboration between government,</w:t>
      </w:r>
      <w:r w:rsidR="00A66192">
        <w:rPr>
          <w:rFonts w:asciiTheme="minorHAnsi" w:hAnsiTheme="minorHAnsi" w:cstheme="minorHAnsi"/>
        </w:rPr>
        <w:t xml:space="preserve"> EPSG, s</w:t>
      </w:r>
      <w:r w:rsidR="00F55D3D">
        <w:rPr>
          <w:rFonts w:asciiTheme="minorHAnsi" w:hAnsiTheme="minorHAnsi" w:cstheme="minorHAnsi"/>
        </w:rPr>
        <w:t>oftware vendors and users in order to:</w:t>
      </w:r>
    </w:p>
    <w:p w14:paraId="2E7DDACE" w14:textId="77777777" w:rsidR="001E2351" w:rsidRPr="00F3201D" w:rsidRDefault="001E2351" w:rsidP="00F3201D">
      <w:pPr>
        <w:jc w:val="both"/>
        <w:rPr>
          <w:rFonts w:asciiTheme="minorHAnsi" w:hAnsiTheme="minorHAnsi" w:cstheme="minorHAnsi"/>
        </w:rPr>
      </w:pPr>
    </w:p>
    <w:p w14:paraId="1A85BEFC" w14:textId="42B61FDC" w:rsidR="00F3201D" w:rsidRPr="00F3201D" w:rsidRDefault="006A2F3D" w:rsidP="00F3201D">
      <w:pPr>
        <w:pStyle w:val="ListParagraph"/>
        <w:numPr>
          <w:ilvl w:val="0"/>
          <w:numId w:val="45"/>
        </w:numPr>
        <w:rPr>
          <w:rFonts w:asciiTheme="minorHAnsi" w:hAnsiTheme="minorHAnsi" w:cstheme="minorHAnsi"/>
        </w:rPr>
      </w:pPr>
      <w:r>
        <w:rPr>
          <w:rFonts w:asciiTheme="minorHAnsi" w:hAnsiTheme="minorHAnsi" w:cstheme="minorHAnsi"/>
        </w:rPr>
        <w:t>Create and a</w:t>
      </w:r>
      <w:r w:rsidR="00F3201D" w:rsidRPr="00F3201D">
        <w:rPr>
          <w:rFonts w:asciiTheme="minorHAnsi" w:hAnsiTheme="minorHAnsi" w:cstheme="minorHAnsi"/>
        </w:rPr>
        <w:t>dopt additional EPSG codes which allow the user to transform to their choice of:</w:t>
      </w:r>
    </w:p>
    <w:p w14:paraId="17FC8D96" w14:textId="5FF11881" w:rsidR="00F3201D" w:rsidRPr="00F3201D" w:rsidRDefault="006717AD" w:rsidP="00F3201D">
      <w:pPr>
        <w:pStyle w:val="ListParagraph"/>
        <w:numPr>
          <w:ilvl w:val="1"/>
          <w:numId w:val="45"/>
        </w:numPr>
        <w:rPr>
          <w:rFonts w:asciiTheme="minorHAnsi" w:hAnsiTheme="minorHAnsi" w:cstheme="minorHAnsi"/>
        </w:rPr>
      </w:pPr>
      <w:r>
        <w:rPr>
          <w:rFonts w:asciiTheme="minorHAnsi" w:hAnsiTheme="minorHAnsi" w:cstheme="minorHAnsi"/>
        </w:rPr>
        <w:t>WGS 84</w:t>
      </w:r>
      <w:r w:rsidR="00F3201D" w:rsidRPr="00F3201D">
        <w:rPr>
          <w:rFonts w:asciiTheme="minorHAnsi" w:hAnsiTheme="minorHAnsi" w:cstheme="minorHAnsi"/>
        </w:rPr>
        <w:t xml:space="preserve"> equivalent</w:t>
      </w:r>
      <w:r w:rsidR="001E2351">
        <w:rPr>
          <w:rFonts w:asciiTheme="minorHAnsi" w:hAnsiTheme="minorHAnsi" w:cstheme="minorHAnsi"/>
        </w:rPr>
        <w:t xml:space="preserve"> to GDA94 (i.e. at epoch 1994.0)</w:t>
      </w:r>
    </w:p>
    <w:p w14:paraId="4ED06445" w14:textId="3F46080C" w:rsidR="00F3201D" w:rsidRPr="00F3201D" w:rsidRDefault="00F3201D" w:rsidP="00F3201D">
      <w:pPr>
        <w:pStyle w:val="ListParagraph"/>
        <w:numPr>
          <w:ilvl w:val="2"/>
          <w:numId w:val="45"/>
        </w:numPr>
        <w:rPr>
          <w:rFonts w:asciiTheme="minorHAnsi" w:hAnsiTheme="minorHAnsi" w:cstheme="minorHAnsi"/>
        </w:rPr>
      </w:pPr>
      <w:r w:rsidRPr="00F3201D">
        <w:rPr>
          <w:rFonts w:asciiTheme="minorHAnsi" w:hAnsiTheme="minorHAnsi" w:cstheme="minorHAnsi"/>
        </w:rPr>
        <w:t xml:space="preserve">GDA2020 &lt;7P or NTv2-CPD&gt; </w:t>
      </w:r>
      <w:r w:rsidR="006717AD">
        <w:rPr>
          <w:rFonts w:asciiTheme="minorHAnsi" w:hAnsiTheme="minorHAnsi" w:cstheme="minorHAnsi"/>
        </w:rPr>
        <w:t>WGS 84</w:t>
      </w:r>
    </w:p>
    <w:p w14:paraId="61C8BD04" w14:textId="7CAF7F82" w:rsidR="006A2F3D" w:rsidRDefault="00F3201D" w:rsidP="006A2F3D">
      <w:pPr>
        <w:pStyle w:val="ListParagraph"/>
        <w:numPr>
          <w:ilvl w:val="2"/>
          <w:numId w:val="45"/>
        </w:numPr>
        <w:rPr>
          <w:rFonts w:asciiTheme="minorHAnsi" w:hAnsiTheme="minorHAnsi" w:cstheme="minorHAnsi"/>
        </w:rPr>
      </w:pPr>
      <w:r w:rsidRPr="00F3201D">
        <w:rPr>
          <w:rFonts w:asciiTheme="minorHAnsi" w:hAnsiTheme="minorHAnsi" w:cstheme="minorHAnsi"/>
        </w:rPr>
        <w:t xml:space="preserve">GDA94 &lt;via existing NULL </w:t>
      </w:r>
      <w:proofErr w:type="spellStart"/>
      <w:r w:rsidRPr="00F3201D">
        <w:rPr>
          <w:rFonts w:asciiTheme="minorHAnsi" w:hAnsiTheme="minorHAnsi" w:cstheme="minorHAnsi"/>
        </w:rPr>
        <w:t>Tf</w:t>
      </w:r>
      <w:proofErr w:type="spellEnd"/>
      <w:r w:rsidRPr="00F3201D">
        <w:rPr>
          <w:rFonts w:asciiTheme="minorHAnsi" w:hAnsiTheme="minorHAnsi" w:cstheme="minorHAnsi"/>
        </w:rPr>
        <w:t xml:space="preserve">&gt; </w:t>
      </w:r>
      <w:r w:rsidR="006717AD">
        <w:rPr>
          <w:rFonts w:asciiTheme="minorHAnsi" w:hAnsiTheme="minorHAnsi" w:cstheme="minorHAnsi"/>
        </w:rPr>
        <w:t>WGS 84</w:t>
      </w:r>
    </w:p>
    <w:p w14:paraId="1ACF4395" w14:textId="77777777" w:rsidR="006A2F3D" w:rsidRPr="006A2F3D" w:rsidRDefault="006A2F3D" w:rsidP="006A2F3D">
      <w:pPr>
        <w:pStyle w:val="ListParagraph"/>
        <w:ind w:left="2520"/>
        <w:rPr>
          <w:rFonts w:asciiTheme="minorHAnsi" w:hAnsiTheme="minorHAnsi" w:cstheme="minorHAnsi"/>
        </w:rPr>
      </w:pPr>
    </w:p>
    <w:p w14:paraId="3C9B9987" w14:textId="588DEA64" w:rsidR="00F3201D" w:rsidRPr="00F3201D" w:rsidRDefault="006717AD" w:rsidP="00F3201D">
      <w:pPr>
        <w:pStyle w:val="ListParagraph"/>
        <w:numPr>
          <w:ilvl w:val="1"/>
          <w:numId w:val="45"/>
        </w:numPr>
        <w:rPr>
          <w:rFonts w:asciiTheme="minorHAnsi" w:hAnsiTheme="minorHAnsi" w:cstheme="minorHAnsi"/>
        </w:rPr>
      </w:pPr>
      <w:r>
        <w:rPr>
          <w:rFonts w:asciiTheme="minorHAnsi" w:hAnsiTheme="minorHAnsi" w:cstheme="minorHAnsi"/>
        </w:rPr>
        <w:t>WGS 84</w:t>
      </w:r>
      <w:r w:rsidR="001E2351">
        <w:rPr>
          <w:rFonts w:asciiTheme="minorHAnsi" w:hAnsiTheme="minorHAnsi" w:cstheme="minorHAnsi"/>
        </w:rPr>
        <w:t xml:space="preserve"> equivalent to GDA2020 (</w:t>
      </w:r>
      <w:r w:rsidR="00F3201D" w:rsidRPr="00F3201D">
        <w:rPr>
          <w:rFonts w:asciiTheme="minorHAnsi" w:hAnsiTheme="minorHAnsi" w:cstheme="minorHAnsi"/>
        </w:rPr>
        <w:t>i.e. at epoch 2020.0</w:t>
      </w:r>
      <w:r w:rsidR="001E2351">
        <w:rPr>
          <w:rFonts w:asciiTheme="minorHAnsi" w:hAnsiTheme="minorHAnsi" w:cstheme="minorHAnsi"/>
        </w:rPr>
        <w:t>)</w:t>
      </w:r>
    </w:p>
    <w:p w14:paraId="385DB725" w14:textId="5765E80D" w:rsidR="00F3201D" w:rsidRPr="00F3201D" w:rsidRDefault="00F3201D" w:rsidP="00F3201D">
      <w:pPr>
        <w:pStyle w:val="ListParagraph"/>
        <w:numPr>
          <w:ilvl w:val="2"/>
          <w:numId w:val="45"/>
        </w:numPr>
        <w:rPr>
          <w:rFonts w:asciiTheme="minorHAnsi" w:hAnsiTheme="minorHAnsi" w:cstheme="minorHAnsi"/>
        </w:rPr>
      </w:pPr>
      <w:r w:rsidRPr="00F3201D">
        <w:rPr>
          <w:rFonts w:asciiTheme="minorHAnsi" w:hAnsiTheme="minorHAnsi" w:cstheme="minorHAnsi"/>
        </w:rPr>
        <w:t xml:space="preserve">GDA94 &lt;7P, or NTv2-CPD&gt; </w:t>
      </w:r>
      <w:r w:rsidR="006717AD">
        <w:rPr>
          <w:rFonts w:asciiTheme="minorHAnsi" w:hAnsiTheme="minorHAnsi" w:cstheme="minorHAnsi"/>
        </w:rPr>
        <w:t>WGS 84</w:t>
      </w:r>
    </w:p>
    <w:p w14:paraId="7E47DDE1" w14:textId="7B841FDF" w:rsidR="00F3201D" w:rsidRPr="00F3201D" w:rsidRDefault="00F3201D" w:rsidP="00F3201D">
      <w:pPr>
        <w:pStyle w:val="ListParagraph"/>
        <w:numPr>
          <w:ilvl w:val="2"/>
          <w:numId w:val="45"/>
        </w:numPr>
        <w:rPr>
          <w:rFonts w:asciiTheme="minorHAnsi" w:hAnsiTheme="minorHAnsi" w:cstheme="minorHAnsi"/>
        </w:rPr>
      </w:pPr>
      <w:r w:rsidRPr="00F3201D">
        <w:rPr>
          <w:rFonts w:asciiTheme="minorHAnsi" w:hAnsiTheme="minorHAnsi" w:cstheme="minorHAnsi"/>
        </w:rPr>
        <w:t xml:space="preserve">GDA2020 &lt;via existing NULL </w:t>
      </w:r>
      <w:proofErr w:type="spellStart"/>
      <w:r w:rsidRPr="00F3201D">
        <w:rPr>
          <w:rFonts w:asciiTheme="minorHAnsi" w:hAnsiTheme="minorHAnsi" w:cstheme="minorHAnsi"/>
        </w:rPr>
        <w:t>Tf</w:t>
      </w:r>
      <w:proofErr w:type="spellEnd"/>
      <w:r w:rsidRPr="00F3201D">
        <w:rPr>
          <w:rFonts w:asciiTheme="minorHAnsi" w:hAnsiTheme="minorHAnsi" w:cstheme="minorHAnsi"/>
        </w:rPr>
        <w:t xml:space="preserve">&gt; </w:t>
      </w:r>
      <w:r w:rsidR="006717AD">
        <w:rPr>
          <w:rFonts w:asciiTheme="minorHAnsi" w:hAnsiTheme="minorHAnsi" w:cstheme="minorHAnsi"/>
        </w:rPr>
        <w:t>WGS 84</w:t>
      </w:r>
    </w:p>
    <w:p w14:paraId="4EAA2541" w14:textId="77777777" w:rsidR="008F60B6" w:rsidRDefault="008F60B6" w:rsidP="00221219">
      <w:pPr>
        <w:jc w:val="both"/>
        <w:rPr>
          <w:rFonts w:asciiTheme="minorHAnsi" w:hAnsiTheme="minorHAnsi" w:cstheme="minorHAnsi"/>
        </w:rPr>
      </w:pPr>
    </w:p>
    <w:p w14:paraId="65111D59" w14:textId="48CEF0D0" w:rsidR="007760EF" w:rsidRPr="003F3A13" w:rsidRDefault="004A55EA" w:rsidP="003F3A13">
      <w:pPr>
        <w:pStyle w:val="ListParagraph"/>
        <w:numPr>
          <w:ilvl w:val="0"/>
          <w:numId w:val="45"/>
        </w:numPr>
        <w:jc w:val="both"/>
        <w:rPr>
          <w:rFonts w:asciiTheme="minorHAnsi" w:hAnsiTheme="minorHAnsi" w:cstheme="minorHAnsi"/>
        </w:rPr>
      </w:pPr>
      <w:r w:rsidRPr="003F3A13">
        <w:rPr>
          <w:rFonts w:asciiTheme="minorHAnsi" w:hAnsiTheme="minorHAnsi" w:cstheme="minorHAnsi"/>
        </w:rPr>
        <w:t xml:space="preserve">Explicitly define </w:t>
      </w:r>
      <w:r w:rsidR="00F55D3D">
        <w:rPr>
          <w:rFonts w:asciiTheme="minorHAnsi" w:hAnsiTheme="minorHAnsi" w:cstheme="minorHAnsi"/>
        </w:rPr>
        <w:t xml:space="preserve">and communicate </w:t>
      </w:r>
      <w:r w:rsidRPr="003F3A13">
        <w:rPr>
          <w:rFonts w:asciiTheme="minorHAnsi" w:hAnsiTheme="minorHAnsi" w:cstheme="minorHAnsi"/>
        </w:rPr>
        <w:t xml:space="preserve">the nature and origin of </w:t>
      </w:r>
      <w:r w:rsidR="006717AD">
        <w:rPr>
          <w:rFonts w:asciiTheme="minorHAnsi" w:hAnsiTheme="minorHAnsi" w:cstheme="minorHAnsi"/>
        </w:rPr>
        <w:t>WGS 84</w:t>
      </w:r>
      <w:r w:rsidRPr="003F3A13">
        <w:rPr>
          <w:rFonts w:asciiTheme="minorHAnsi" w:hAnsiTheme="minorHAnsi" w:cstheme="minorHAnsi"/>
        </w:rPr>
        <w:t xml:space="preserve"> data where it is used as a proxy for other authoritative datums, i.e. in web mapping and web services. </w:t>
      </w:r>
      <w:r w:rsidR="001E2351" w:rsidRPr="003F3A13">
        <w:rPr>
          <w:rFonts w:asciiTheme="minorHAnsi" w:hAnsiTheme="minorHAnsi" w:cstheme="minorHAnsi"/>
        </w:rPr>
        <w:t>In most cases, this will be</w:t>
      </w:r>
      <w:r w:rsidR="007760EF" w:rsidRPr="003F3A13">
        <w:rPr>
          <w:rFonts w:asciiTheme="minorHAnsi" w:hAnsiTheme="minorHAnsi" w:cstheme="minorHAnsi"/>
        </w:rPr>
        <w:t xml:space="preserve"> equivalent to a </w:t>
      </w:r>
      <w:r w:rsidR="00950804" w:rsidRPr="003F3A13">
        <w:rPr>
          <w:rFonts w:asciiTheme="minorHAnsi" w:hAnsiTheme="minorHAnsi" w:cstheme="minorHAnsi"/>
        </w:rPr>
        <w:t xml:space="preserve">particular static </w:t>
      </w:r>
      <w:r w:rsidR="00F55D3D">
        <w:rPr>
          <w:rFonts w:asciiTheme="minorHAnsi" w:hAnsiTheme="minorHAnsi" w:cstheme="minorHAnsi"/>
        </w:rPr>
        <w:t>datum, e.g. ‘</w:t>
      </w:r>
      <w:r w:rsidR="006717AD">
        <w:rPr>
          <w:rFonts w:asciiTheme="minorHAnsi" w:hAnsiTheme="minorHAnsi" w:cstheme="minorHAnsi"/>
        </w:rPr>
        <w:t>WGS 84</w:t>
      </w:r>
      <w:r w:rsidR="00F55D3D">
        <w:rPr>
          <w:rFonts w:asciiTheme="minorHAnsi" w:hAnsiTheme="minorHAnsi" w:cstheme="minorHAnsi"/>
        </w:rPr>
        <w:t xml:space="preserve"> equivalent to GDA94’ or ‘</w:t>
      </w:r>
      <w:r w:rsidR="006717AD">
        <w:rPr>
          <w:rFonts w:asciiTheme="minorHAnsi" w:hAnsiTheme="minorHAnsi" w:cstheme="minorHAnsi"/>
        </w:rPr>
        <w:t>WGS 84</w:t>
      </w:r>
      <w:r w:rsidR="00F55D3D">
        <w:rPr>
          <w:rFonts w:asciiTheme="minorHAnsi" w:hAnsiTheme="minorHAnsi" w:cstheme="minorHAnsi"/>
        </w:rPr>
        <w:t xml:space="preserve"> equivalent to GDA2020</w:t>
      </w:r>
      <w:r w:rsidR="006A2F3D">
        <w:rPr>
          <w:rFonts w:asciiTheme="minorHAnsi" w:hAnsiTheme="minorHAnsi" w:cstheme="minorHAnsi"/>
        </w:rPr>
        <w:t>’</w:t>
      </w:r>
      <w:r w:rsidR="007760EF" w:rsidRPr="003F3A13">
        <w:rPr>
          <w:rFonts w:asciiTheme="minorHAnsi" w:hAnsiTheme="minorHAnsi" w:cstheme="minorHAnsi"/>
        </w:rPr>
        <w:t xml:space="preserve">. </w:t>
      </w:r>
      <w:r w:rsidR="006717AD">
        <w:rPr>
          <w:rFonts w:asciiTheme="minorHAnsi" w:hAnsiTheme="minorHAnsi" w:cstheme="minorHAnsi"/>
        </w:rPr>
        <w:t>WGS 84</w:t>
      </w:r>
      <w:r w:rsidR="00431F3E">
        <w:rPr>
          <w:rFonts w:asciiTheme="minorHAnsi" w:hAnsiTheme="minorHAnsi" w:cstheme="minorHAnsi"/>
        </w:rPr>
        <w:t xml:space="preserve"> a</w:t>
      </w:r>
      <w:r w:rsidRPr="003F3A13">
        <w:rPr>
          <w:rFonts w:asciiTheme="minorHAnsi" w:hAnsiTheme="minorHAnsi" w:cstheme="minorHAnsi"/>
        </w:rPr>
        <w:t>ssociated</w:t>
      </w:r>
      <w:r w:rsidR="001E2351" w:rsidRPr="003F3A13">
        <w:rPr>
          <w:rFonts w:asciiTheme="minorHAnsi" w:hAnsiTheme="minorHAnsi" w:cstheme="minorHAnsi"/>
        </w:rPr>
        <w:t xml:space="preserve"> metadata should declare this </w:t>
      </w:r>
      <w:r w:rsidRPr="003F3A13">
        <w:rPr>
          <w:rFonts w:asciiTheme="minorHAnsi" w:hAnsiTheme="minorHAnsi" w:cstheme="minorHAnsi"/>
        </w:rPr>
        <w:t>explicitly.</w:t>
      </w:r>
    </w:p>
    <w:p w14:paraId="375B1FC1" w14:textId="77777777" w:rsidR="00A81DF1" w:rsidRDefault="00A81DF1" w:rsidP="00221219">
      <w:pPr>
        <w:spacing w:after="120"/>
        <w:jc w:val="both"/>
        <w:rPr>
          <w:rFonts w:asciiTheme="minorHAnsi" w:hAnsiTheme="minorHAnsi" w:cstheme="minorHAnsi"/>
        </w:rPr>
      </w:pPr>
    </w:p>
    <w:p w14:paraId="0DFDD344" w14:textId="466C992A" w:rsidR="00993329" w:rsidRPr="00486CFD" w:rsidDel="00E6209F" w:rsidRDefault="00357BD2" w:rsidP="00431F3E">
      <w:pPr>
        <w:spacing w:after="120"/>
        <w:jc w:val="both"/>
        <w:rPr>
          <w:rFonts w:asciiTheme="minorHAnsi" w:hAnsiTheme="minorHAnsi" w:cstheme="minorHAnsi"/>
        </w:rPr>
      </w:pPr>
      <w:r w:rsidRPr="00486CFD" w:rsidDel="00E6209F">
        <w:rPr>
          <w:rFonts w:asciiTheme="minorHAnsi" w:hAnsiTheme="minorHAnsi" w:cstheme="minorHAnsi"/>
        </w:rPr>
        <w:t xml:space="preserve">Once these </w:t>
      </w:r>
      <w:r w:rsidR="00486CFD" w:rsidDel="00E6209F">
        <w:rPr>
          <w:rFonts w:asciiTheme="minorHAnsi" w:hAnsiTheme="minorHAnsi" w:cstheme="minorHAnsi"/>
        </w:rPr>
        <w:t xml:space="preserve">medium term </w:t>
      </w:r>
      <w:r w:rsidR="00BC5F87" w:rsidRPr="00486CFD" w:rsidDel="00E6209F">
        <w:rPr>
          <w:rFonts w:asciiTheme="minorHAnsi" w:hAnsiTheme="minorHAnsi" w:cstheme="minorHAnsi"/>
        </w:rPr>
        <w:t>s</w:t>
      </w:r>
      <w:r w:rsidRPr="00486CFD" w:rsidDel="00E6209F">
        <w:rPr>
          <w:rFonts w:asciiTheme="minorHAnsi" w:hAnsiTheme="minorHAnsi" w:cstheme="minorHAnsi"/>
        </w:rPr>
        <w:t xml:space="preserve">teps are </w:t>
      </w:r>
      <w:r w:rsidR="00486CFD" w:rsidDel="00E6209F">
        <w:rPr>
          <w:rFonts w:asciiTheme="minorHAnsi" w:hAnsiTheme="minorHAnsi" w:cstheme="minorHAnsi"/>
        </w:rPr>
        <w:t>addressed</w:t>
      </w:r>
      <w:r w:rsidRPr="00486CFD" w:rsidDel="00E6209F">
        <w:rPr>
          <w:rFonts w:asciiTheme="minorHAnsi" w:hAnsiTheme="minorHAnsi" w:cstheme="minorHAnsi"/>
        </w:rPr>
        <w:t xml:space="preserve"> and the EPSG codes made available</w:t>
      </w:r>
      <w:r w:rsidR="005D1789">
        <w:rPr>
          <w:rFonts w:asciiTheme="minorHAnsi" w:hAnsiTheme="minorHAnsi" w:cstheme="minorHAnsi"/>
        </w:rPr>
        <w:t xml:space="preserve"> through software updates</w:t>
      </w:r>
      <w:r w:rsidR="00A5679A" w:rsidRPr="00486CFD" w:rsidDel="00E6209F">
        <w:rPr>
          <w:rFonts w:asciiTheme="minorHAnsi" w:hAnsiTheme="minorHAnsi" w:cstheme="minorHAnsi"/>
        </w:rPr>
        <w:t xml:space="preserve">, users </w:t>
      </w:r>
      <w:r w:rsidR="005D1789">
        <w:rPr>
          <w:rFonts w:asciiTheme="minorHAnsi" w:hAnsiTheme="minorHAnsi" w:cstheme="minorHAnsi"/>
        </w:rPr>
        <w:t>will be able to</w:t>
      </w:r>
      <w:r w:rsidR="005D1789" w:rsidRPr="00486CFD" w:rsidDel="00E6209F">
        <w:rPr>
          <w:rFonts w:asciiTheme="minorHAnsi" w:hAnsiTheme="minorHAnsi" w:cstheme="minorHAnsi"/>
        </w:rPr>
        <w:t xml:space="preserve"> </w:t>
      </w:r>
      <w:r w:rsidR="00A5679A" w:rsidRPr="00486CFD" w:rsidDel="00E6209F">
        <w:rPr>
          <w:rFonts w:asciiTheme="minorHAnsi" w:hAnsiTheme="minorHAnsi" w:cstheme="minorHAnsi"/>
        </w:rPr>
        <w:t>mix and match datasets from different</w:t>
      </w:r>
      <w:r w:rsidR="007F2DB3">
        <w:rPr>
          <w:rFonts w:asciiTheme="minorHAnsi" w:hAnsiTheme="minorHAnsi" w:cstheme="minorHAnsi"/>
        </w:rPr>
        <w:t xml:space="preserve"> Australian</w:t>
      </w:r>
      <w:r w:rsidR="00A5679A" w:rsidRPr="00486CFD" w:rsidDel="00E6209F">
        <w:rPr>
          <w:rFonts w:asciiTheme="minorHAnsi" w:hAnsiTheme="minorHAnsi" w:cstheme="minorHAnsi"/>
        </w:rPr>
        <w:t xml:space="preserve"> datums / epochs, depending on the users’ level of sophistication and software platform.</w:t>
      </w:r>
      <w:r w:rsidR="00505407" w:rsidRPr="00486CFD" w:rsidDel="00E6209F">
        <w:rPr>
          <w:rFonts w:asciiTheme="minorHAnsi" w:hAnsiTheme="minorHAnsi" w:cstheme="minorHAnsi"/>
        </w:rPr>
        <w:t xml:space="preserve"> </w:t>
      </w:r>
      <w:r w:rsidR="004A55EA">
        <w:rPr>
          <w:rFonts w:asciiTheme="minorHAnsi" w:hAnsiTheme="minorHAnsi" w:cstheme="minorHAnsi"/>
        </w:rPr>
        <w:t xml:space="preserve">This will also </w:t>
      </w:r>
      <w:r w:rsidR="0073742A">
        <w:rPr>
          <w:rFonts w:asciiTheme="minorHAnsi" w:hAnsiTheme="minorHAnsi" w:cstheme="minorHAnsi"/>
        </w:rPr>
        <w:t>support</w:t>
      </w:r>
      <w:r w:rsidR="004A55EA">
        <w:rPr>
          <w:rFonts w:asciiTheme="minorHAnsi" w:hAnsiTheme="minorHAnsi" w:cstheme="minorHAnsi"/>
        </w:rPr>
        <w:t xml:space="preserve"> </w:t>
      </w:r>
      <w:r w:rsidR="006A2F3D">
        <w:rPr>
          <w:rFonts w:asciiTheme="minorHAnsi" w:hAnsiTheme="minorHAnsi" w:cstheme="minorHAnsi"/>
        </w:rPr>
        <w:t xml:space="preserve">the </w:t>
      </w:r>
      <w:r w:rsidR="0073742A">
        <w:rPr>
          <w:rFonts w:asciiTheme="minorHAnsi" w:hAnsiTheme="minorHAnsi" w:cstheme="minorHAnsi"/>
        </w:rPr>
        <w:t>continued request</w:t>
      </w:r>
      <w:r w:rsidR="004A55EA">
        <w:rPr>
          <w:rFonts w:asciiTheme="minorHAnsi" w:hAnsiTheme="minorHAnsi" w:cstheme="minorHAnsi"/>
        </w:rPr>
        <w:t xml:space="preserve"> of data </w:t>
      </w:r>
      <w:r w:rsidR="0073742A">
        <w:rPr>
          <w:rFonts w:asciiTheme="minorHAnsi" w:hAnsiTheme="minorHAnsi" w:cstheme="minorHAnsi"/>
        </w:rPr>
        <w:t>in WGS 84 for</w:t>
      </w:r>
      <w:r w:rsidR="004A55EA">
        <w:rPr>
          <w:rFonts w:asciiTheme="minorHAnsi" w:hAnsiTheme="minorHAnsi" w:cstheme="minorHAnsi"/>
        </w:rPr>
        <w:t xml:space="preserve"> web mappi</w:t>
      </w:r>
      <w:r w:rsidR="0073742A">
        <w:rPr>
          <w:rFonts w:asciiTheme="minorHAnsi" w:hAnsiTheme="minorHAnsi" w:cstheme="minorHAnsi"/>
        </w:rPr>
        <w:t>ng in current applications</w:t>
      </w:r>
      <w:r w:rsidR="00A66192">
        <w:rPr>
          <w:rFonts w:asciiTheme="minorHAnsi" w:hAnsiTheme="minorHAnsi" w:cstheme="minorHAnsi"/>
        </w:rPr>
        <w:t>.</w:t>
      </w:r>
    </w:p>
    <w:p w14:paraId="2BF9E854" w14:textId="5F7D57FF" w:rsidR="00A5679A" w:rsidDel="00E6209F" w:rsidRDefault="00A5679A" w:rsidP="00431F3E">
      <w:pPr>
        <w:spacing w:after="120"/>
        <w:jc w:val="both"/>
        <w:rPr>
          <w:rFonts w:asciiTheme="minorHAnsi" w:hAnsiTheme="minorHAnsi" w:cstheme="minorHAnsi"/>
        </w:rPr>
      </w:pPr>
      <w:r w:rsidRPr="00486CFD" w:rsidDel="00E6209F">
        <w:rPr>
          <w:rFonts w:asciiTheme="minorHAnsi" w:hAnsiTheme="minorHAnsi" w:cstheme="minorHAnsi"/>
        </w:rPr>
        <w:t>In the case of most Australian land agencies,</w:t>
      </w:r>
      <w:r w:rsidR="00FA5D77" w:rsidRPr="00486CFD" w:rsidDel="00E6209F">
        <w:rPr>
          <w:rFonts w:asciiTheme="minorHAnsi" w:hAnsiTheme="minorHAnsi" w:cstheme="minorHAnsi"/>
        </w:rPr>
        <w:t xml:space="preserve"> the software employed</w:t>
      </w:r>
      <w:r w:rsidR="0073742A">
        <w:rPr>
          <w:rFonts w:asciiTheme="minorHAnsi" w:hAnsiTheme="minorHAnsi" w:cstheme="minorHAnsi"/>
        </w:rPr>
        <w:t xml:space="preserve"> to provide data</w:t>
      </w:r>
      <w:r w:rsidR="00150611" w:rsidRPr="00486CFD" w:rsidDel="00E6209F">
        <w:rPr>
          <w:rFonts w:asciiTheme="minorHAnsi" w:hAnsiTheme="minorHAnsi" w:cstheme="minorHAnsi"/>
        </w:rPr>
        <w:t xml:space="preserve"> </w:t>
      </w:r>
      <w:r w:rsidRPr="00486CFD" w:rsidDel="00E6209F">
        <w:rPr>
          <w:rFonts w:asciiTheme="minorHAnsi" w:hAnsiTheme="minorHAnsi" w:cstheme="minorHAnsi"/>
        </w:rPr>
        <w:t>is the ESRI platform.</w:t>
      </w:r>
      <w:r w:rsidR="00150611" w:rsidRPr="00486CFD" w:rsidDel="00E6209F">
        <w:rPr>
          <w:rFonts w:asciiTheme="minorHAnsi" w:hAnsiTheme="minorHAnsi" w:cstheme="minorHAnsi"/>
        </w:rPr>
        <w:t xml:space="preserve"> </w:t>
      </w:r>
      <w:r w:rsidRPr="00486CFD" w:rsidDel="00E6209F">
        <w:rPr>
          <w:rFonts w:asciiTheme="minorHAnsi" w:hAnsiTheme="minorHAnsi" w:cstheme="minorHAnsi"/>
        </w:rPr>
        <w:t xml:space="preserve">GMIWG has been engaged with ESRI Australia and ESRI US for some time now, and </w:t>
      </w:r>
      <w:r w:rsidR="005D1789">
        <w:rPr>
          <w:rFonts w:asciiTheme="minorHAnsi" w:hAnsiTheme="minorHAnsi" w:cstheme="minorHAnsi"/>
        </w:rPr>
        <w:t>continues</w:t>
      </w:r>
      <w:r w:rsidRPr="00486CFD" w:rsidDel="00E6209F">
        <w:rPr>
          <w:rFonts w:asciiTheme="minorHAnsi" w:hAnsiTheme="minorHAnsi" w:cstheme="minorHAnsi"/>
        </w:rPr>
        <w:t xml:space="preserve"> to work cooperatively towards solution</w:t>
      </w:r>
      <w:r w:rsidR="00486CFD" w:rsidDel="00E6209F">
        <w:rPr>
          <w:rFonts w:asciiTheme="minorHAnsi" w:hAnsiTheme="minorHAnsi" w:cstheme="minorHAnsi"/>
        </w:rPr>
        <w:t>s, including the joint development of educational frameworks and content for jurisdictions to use and disseminate.</w:t>
      </w:r>
      <w:r w:rsidR="005867E5">
        <w:rPr>
          <w:rFonts w:asciiTheme="minorHAnsi" w:hAnsiTheme="minorHAnsi" w:cstheme="minorHAnsi"/>
        </w:rPr>
        <w:t xml:space="preserve"> GMIWG has also worked with QGIS developers to address aspects of GDA2020 implementation and will engage with all platforms as required.</w:t>
      </w:r>
    </w:p>
    <w:p w14:paraId="5FE164A7" w14:textId="60FD587D" w:rsidR="005D1789" w:rsidRDefault="006A2F3D" w:rsidP="0073742A">
      <w:pPr>
        <w:spacing w:after="240"/>
        <w:jc w:val="both"/>
        <w:rPr>
          <w:rFonts w:asciiTheme="minorHAnsi" w:hAnsiTheme="minorHAnsi" w:cstheme="minorHAnsi"/>
          <w:b/>
        </w:rPr>
      </w:pPr>
      <w:r w:rsidRPr="006A2F3D">
        <w:rPr>
          <w:rFonts w:asciiTheme="minorHAnsi" w:hAnsiTheme="minorHAnsi" w:cstheme="minorHAnsi"/>
        </w:rPr>
        <w:t xml:space="preserve">It is </w:t>
      </w:r>
      <w:r>
        <w:rPr>
          <w:rFonts w:asciiTheme="minorHAnsi" w:hAnsiTheme="minorHAnsi" w:cstheme="minorHAnsi"/>
        </w:rPr>
        <w:t>important to note that this medium solution does NOT suppor</w:t>
      </w:r>
      <w:r w:rsidR="002A3429">
        <w:rPr>
          <w:rFonts w:asciiTheme="minorHAnsi" w:hAnsiTheme="minorHAnsi" w:cstheme="minorHAnsi"/>
        </w:rPr>
        <w:t xml:space="preserve">t all known </w:t>
      </w:r>
      <w:r w:rsidR="006717AD">
        <w:rPr>
          <w:rFonts w:asciiTheme="minorHAnsi" w:hAnsiTheme="minorHAnsi" w:cstheme="minorHAnsi"/>
        </w:rPr>
        <w:t>WGS 84</w:t>
      </w:r>
      <w:r w:rsidR="002A3429">
        <w:rPr>
          <w:rFonts w:asciiTheme="minorHAnsi" w:hAnsiTheme="minorHAnsi" w:cstheme="minorHAnsi"/>
        </w:rPr>
        <w:t xml:space="preserve"> applications. For example, there is much GPS / GNSS positioning data gathered in real-time in </w:t>
      </w:r>
      <w:r w:rsidR="006717AD">
        <w:rPr>
          <w:rFonts w:asciiTheme="minorHAnsi" w:hAnsiTheme="minorHAnsi" w:cstheme="minorHAnsi"/>
        </w:rPr>
        <w:t>WGS 84</w:t>
      </w:r>
      <w:r w:rsidR="002A3429">
        <w:rPr>
          <w:rFonts w:asciiTheme="minorHAnsi" w:hAnsiTheme="minorHAnsi" w:cstheme="minorHAnsi"/>
        </w:rPr>
        <w:t xml:space="preserve">(G1762), or other </w:t>
      </w:r>
      <w:r w:rsidR="002A3429">
        <w:rPr>
          <w:rFonts w:asciiTheme="minorHAnsi" w:hAnsiTheme="minorHAnsi" w:cstheme="minorHAnsi"/>
        </w:rPr>
        <w:lastRenderedPageBreak/>
        <w:t xml:space="preserve">higher accuracy datums, yet nominated as </w:t>
      </w:r>
      <w:r w:rsidR="006717AD">
        <w:rPr>
          <w:rFonts w:asciiTheme="minorHAnsi" w:hAnsiTheme="minorHAnsi" w:cstheme="minorHAnsi"/>
        </w:rPr>
        <w:t>WGS 84</w:t>
      </w:r>
      <w:r w:rsidR="002A3429">
        <w:rPr>
          <w:rFonts w:asciiTheme="minorHAnsi" w:hAnsiTheme="minorHAnsi" w:cstheme="minorHAnsi"/>
        </w:rPr>
        <w:t xml:space="preserve"> or Web Mercator. I</w:t>
      </w:r>
      <w:r>
        <w:rPr>
          <w:rFonts w:asciiTheme="minorHAnsi" w:hAnsiTheme="minorHAnsi" w:cstheme="minorHAnsi"/>
        </w:rPr>
        <w:t>t is imperative that a longer-term solution to adopt true time-dependent capability in software is still pursued.</w:t>
      </w:r>
      <w:r w:rsidR="002A3429">
        <w:rPr>
          <w:rFonts w:asciiTheme="minorHAnsi" w:hAnsiTheme="minorHAnsi" w:cstheme="minorHAnsi"/>
        </w:rPr>
        <w:t xml:space="preserve"> </w:t>
      </w:r>
      <w:r w:rsidR="005D1789">
        <w:rPr>
          <w:rFonts w:asciiTheme="minorHAnsi" w:hAnsiTheme="minorHAnsi" w:cstheme="minorHAnsi"/>
          <w:b/>
        </w:rPr>
        <w:br w:type="page"/>
      </w:r>
    </w:p>
    <w:p w14:paraId="7C1E1095" w14:textId="0948EBF4" w:rsidR="005D1789" w:rsidRDefault="005D1789" w:rsidP="0073742A">
      <w:pPr>
        <w:spacing w:after="240"/>
        <w:rPr>
          <w:rFonts w:asciiTheme="minorHAnsi" w:hAnsiTheme="minorHAnsi" w:cstheme="minorHAnsi"/>
          <w:b/>
        </w:rPr>
      </w:pPr>
      <w:r>
        <w:rPr>
          <w:rFonts w:asciiTheme="minorHAnsi" w:hAnsiTheme="minorHAnsi" w:cstheme="minorHAnsi"/>
          <w:b/>
        </w:rPr>
        <w:lastRenderedPageBreak/>
        <w:t>LONG TERM: ADOPT TIME DEPENDENCE IN SOFTWARE AND STANDARDS</w:t>
      </w:r>
      <w:r w:rsidR="0073742A">
        <w:rPr>
          <w:rFonts w:asciiTheme="minorHAnsi" w:hAnsiTheme="minorHAnsi" w:cstheme="minorHAnsi"/>
          <w:b/>
        </w:rPr>
        <w:t>,</w:t>
      </w:r>
      <w:r w:rsidR="00AC0290">
        <w:rPr>
          <w:rFonts w:asciiTheme="minorHAnsi" w:hAnsiTheme="minorHAnsi" w:cstheme="minorHAnsi"/>
          <w:b/>
        </w:rPr>
        <w:t xml:space="preserve"> </w:t>
      </w:r>
      <w:r w:rsidR="0073742A">
        <w:rPr>
          <w:rFonts w:asciiTheme="minorHAnsi" w:hAnsiTheme="minorHAnsi" w:cstheme="minorHAnsi"/>
          <w:b/>
        </w:rPr>
        <w:t>ADVOCACY ONGOING</w:t>
      </w:r>
      <w:r w:rsidR="00A35149">
        <w:rPr>
          <w:rFonts w:asciiTheme="minorHAnsi" w:hAnsiTheme="minorHAnsi" w:cstheme="minorHAnsi"/>
          <w:b/>
        </w:rPr>
        <w:t xml:space="preserve"> AVAILABLE WITHIN 5 TO 10 YEARS</w:t>
      </w:r>
    </w:p>
    <w:p w14:paraId="51DEB9E1" w14:textId="1E6C1AFE" w:rsidR="007524E5" w:rsidRDefault="005D1789" w:rsidP="007524E5">
      <w:pPr>
        <w:jc w:val="both"/>
        <w:rPr>
          <w:rFonts w:asciiTheme="minorHAnsi" w:hAnsiTheme="minorHAnsi" w:cstheme="minorHAnsi"/>
        </w:rPr>
      </w:pPr>
      <w:r>
        <w:rPr>
          <w:rFonts w:asciiTheme="minorHAnsi" w:hAnsiTheme="minorHAnsi" w:cstheme="minorHAnsi"/>
        </w:rPr>
        <w:t xml:space="preserve">The long term solution </w:t>
      </w:r>
      <w:r w:rsidR="007F2DB3">
        <w:rPr>
          <w:rFonts w:asciiTheme="minorHAnsi" w:hAnsiTheme="minorHAnsi" w:cstheme="minorHAnsi"/>
        </w:rPr>
        <w:t>is to adopt</w:t>
      </w:r>
      <w:r>
        <w:rPr>
          <w:rFonts w:asciiTheme="minorHAnsi" w:hAnsiTheme="minorHAnsi" w:cstheme="minorHAnsi"/>
        </w:rPr>
        <w:t xml:space="preserve"> the proper treatment of time-dependence across standards and software. This remains a technical and implementation challenge on which Australia will continue to strongly advocate a position. </w:t>
      </w:r>
    </w:p>
    <w:p w14:paraId="4AFFA08E" w14:textId="34B076C4" w:rsidR="005D1789" w:rsidRDefault="005D1789" w:rsidP="005D1789">
      <w:pPr>
        <w:jc w:val="both"/>
        <w:rPr>
          <w:rFonts w:asciiTheme="minorHAnsi" w:hAnsiTheme="minorHAnsi" w:cstheme="minorHAnsi"/>
        </w:rPr>
      </w:pPr>
    </w:p>
    <w:p w14:paraId="4BBF52BC" w14:textId="38B5574E" w:rsidR="005D1789" w:rsidRDefault="005D1789" w:rsidP="005D1789">
      <w:pPr>
        <w:jc w:val="both"/>
        <w:rPr>
          <w:rFonts w:asciiTheme="minorHAnsi" w:hAnsiTheme="minorHAnsi" w:cstheme="minorHAnsi"/>
        </w:rPr>
      </w:pPr>
      <w:r>
        <w:rPr>
          <w:rFonts w:asciiTheme="minorHAnsi" w:hAnsiTheme="minorHAnsi" w:cstheme="minorHAnsi"/>
        </w:rPr>
        <w:t xml:space="preserve">Recent deliberations with major software providers at the international level have demonstrated a broad acceptance that </w:t>
      </w:r>
      <w:r w:rsidR="006717AD">
        <w:rPr>
          <w:rFonts w:asciiTheme="minorHAnsi" w:hAnsiTheme="minorHAnsi" w:cstheme="minorHAnsi"/>
        </w:rPr>
        <w:t>WGS 84</w:t>
      </w:r>
      <w:r>
        <w:rPr>
          <w:rFonts w:asciiTheme="minorHAnsi" w:hAnsiTheme="minorHAnsi" w:cstheme="minorHAnsi"/>
        </w:rPr>
        <w:t xml:space="preserve"> is not a suitable long-term platform on which to base modern spatial information management systems. </w:t>
      </w:r>
      <w:r w:rsidR="0009104F">
        <w:rPr>
          <w:rFonts w:asciiTheme="minorHAnsi" w:hAnsiTheme="minorHAnsi" w:cstheme="minorHAnsi"/>
        </w:rPr>
        <w:t>Similarly,</w:t>
      </w:r>
      <w:r w:rsidR="002A3429">
        <w:rPr>
          <w:rFonts w:asciiTheme="minorHAnsi" w:hAnsiTheme="minorHAnsi" w:cstheme="minorHAnsi"/>
        </w:rPr>
        <w:t xml:space="preserve"> Web Mercator as a mapping projection </w:t>
      </w:r>
      <w:r w:rsidR="0009104F">
        <w:rPr>
          <w:rFonts w:asciiTheme="minorHAnsi" w:hAnsiTheme="minorHAnsi" w:cstheme="minorHAnsi"/>
        </w:rPr>
        <w:t>is known to have significant deficiencies and should be replaced with a more suitable alternative.</w:t>
      </w:r>
      <w:r w:rsidR="002A3429">
        <w:rPr>
          <w:rFonts w:asciiTheme="minorHAnsi" w:hAnsiTheme="minorHAnsi" w:cstheme="minorHAnsi"/>
        </w:rPr>
        <w:t xml:space="preserve"> </w:t>
      </w:r>
      <w:r w:rsidR="007524E5">
        <w:rPr>
          <w:rFonts w:asciiTheme="minorHAnsi" w:hAnsiTheme="minorHAnsi" w:cstheme="minorHAnsi"/>
        </w:rPr>
        <w:t>Moving software onto a more appropriate and time-dependent paradigm is imperative, but will take considerable time and investment.</w:t>
      </w:r>
    </w:p>
    <w:p w14:paraId="0574B020" w14:textId="1D7535A5" w:rsidR="005D1789" w:rsidRDefault="005D1789" w:rsidP="005D1789">
      <w:pPr>
        <w:jc w:val="both"/>
        <w:rPr>
          <w:rFonts w:asciiTheme="minorHAnsi" w:hAnsiTheme="minorHAnsi" w:cstheme="minorHAnsi"/>
        </w:rPr>
      </w:pPr>
    </w:p>
    <w:p w14:paraId="0DA8BB3F" w14:textId="21A7C38A" w:rsidR="00D06683" w:rsidRDefault="0072337D" w:rsidP="00D06683">
      <w:pPr>
        <w:jc w:val="both"/>
        <w:rPr>
          <w:rFonts w:asciiTheme="minorHAnsi" w:hAnsiTheme="minorHAnsi" w:cstheme="minorHAnsi"/>
        </w:rPr>
      </w:pPr>
      <w:r>
        <w:rPr>
          <w:rFonts w:asciiTheme="minorHAnsi" w:hAnsiTheme="minorHAnsi" w:cstheme="minorHAnsi"/>
        </w:rPr>
        <w:t>The International Standards O</w:t>
      </w:r>
      <w:r w:rsidR="007F2DB3">
        <w:rPr>
          <w:rFonts w:asciiTheme="minorHAnsi" w:hAnsiTheme="minorHAnsi" w:cstheme="minorHAnsi"/>
        </w:rPr>
        <w:t>rganisation</w:t>
      </w:r>
      <w:r>
        <w:rPr>
          <w:rFonts w:asciiTheme="minorHAnsi" w:hAnsiTheme="minorHAnsi" w:cstheme="minorHAnsi"/>
        </w:rPr>
        <w:t xml:space="preserve"> has also</w:t>
      </w:r>
      <w:r w:rsidR="007F2DB3">
        <w:rPr>
          <w:rFonts w:asciiTheme="minorHAnsi" w:hAnsiTheme="minorHAnsi" w:cstheme="minorHAnsi"/>
        </w:rPr>
        <w:t xml:space="preserve"> </w:t>
      </w:r>
      <w:r w:rsidR="007524E5">
        <w:rPr>
          <w:rFonts w:asciiTheme="minorHAnsi" w:hAnsiTheme="minorHAnsi" w:cstheme="minorHAnsi"/>
        </w:rPr>
        <w:t xml:space="preserve">already </w:t>
      </w:r>
      <w:r>
        <w:rPr>
          <w:rFonts w:asciiTheme="minorHAnsi" w:hAnsiTheme="minorHAnsi" w:cstheme="minorHAnsi"/>
        </w:rPr>
        <w:t xml:space="preserve">been working toward </w:t>
      </w:r>
      <w:r w:rsidR="007F2DB3">
        <w:rPr>
          <w:rFonts w:asciiTheme="minorHAnsi" w:hAnsiTheme="minorHAnsi" w:cstheme="minorHAnsi"/>
        </w:rPr>
        <w:t>this long term</w:t>
      </w:r>
      <w:r>
        <w:rPr>
          <w:rFonts w:asciiTheme="minorHAnsi" w:hAnsiTheme="minorHAnsi" w:cstheme="minorHAnsi"/>
        </w:rPr>
        <w:t xml:space="preserve"> sol</w:t>
      </w:r>
      <w:r w:rsidR="007F2DB3">
        <w:rPr>
          <w:rFonts w:asciiTheme="minorHAnsi" w:hAnsiTheme="minorHAnsi" w:cstheme="minorHAnsi"/>
        </w:rPr>
        <w:t>ution</w:t>
      </w:r>
      <w:r w:rsidR="007524E5">
        <w:rPr>
          <w:rFonts w:asciiTheme="minorHAnsi" w:hAnsiTheme="minorHAnsi" w:cstheme="minorHAnsi"/>
        </w:rPr>
        <w:t>.</w:t>
      </w:r>
      <w:r>
        <w:rPr>
          <w:rFonts w:asciiTheme="minorHAnsi" w:hAnsiTheme="minorHAnsi" w:cstheme="minorHAnsi"/>
        </w:rPr>
        <w:t xml:space="preserve"> ISO19111 </w:t>
      </w:r>
      <w:r w:rsidRPr="0072337D">
        <w:rPr>
          <w:rFonts w:asciiTheme="minorHAnsi" w:hAnsiTheme="minorHAnsi" w:cstheme="minorHAnsi"/>
          <w:i/>
        </w:rPr>
        <w:t>Referencing by Coordinates</w:t>
      </w:r>
      <w:r>
        <w:rPr>
          <w:rFonts w:asciiTheme="minorHAnsi" w:hAnsiTheme="minorHAnsi" w:cstheme="minorHAnsi"/>
        </w:rPr>
        <w:t xml:space="preserve"> was updated in 2019 to include all the necessary framework for time-dependent coordinate operations and dynamic datums. In a similar fashion, ISO19115 </w:t>
      </w:r>
      <w:r w:rsidRPr="0072337D">
        <w:rPr>
          <w:rFonts w:asciiTheme="minorHAnsi" w:hAnsiTheme="minorHAnsi" w:cstheme="minorHAnsi"/>
          <w:i/>
        </w:rPr>
        <w:t xml:space="preserve">Geographic Information – Metadata </w:t>
      </w:r>
      <w:r w:rsidR="007F2DB3">
        <w:rPr>
          <w:rFonts w:asciiTheme="minorHAnsi" w:hAnsiTheme="minorHAnsi" w:cstheme="minorHAnsi"/>
        </w:rPr>
        <w:t>is</w:t>
      </w:r>
      <w:r>
        <w:rPr>
          <w:rFonts w:asciiTheme="minorHAnsi" w:hAnsiTheme="minorHAnsi" w:cstheme="minorHAnsi"/>
        </w:rPr>
        <w:t xml:space="preserve"> currently under review to require Coordinate Epoch for the unambiguous description of coordinates</w:t>
      </w:r>
      <w:r w:rsidR="007F2DB3">
        <w:rPr>
          <w:rFonts w:asciiTheme="minorHAnsi" w:hAnsiTheme="minorHAnsi" w:cstheme="minorHAnsi"/>
        </w:rPr>
        <w:t xml:space="preserve"> in dynamic datums.</w:t>
      </w:r>
      <w:r w:rsidR="007524E5">
        <w:rPr>
          <w:rFonts w:asciiTheme="minorHAnsi" w:hAnsiTheme="minorHAnsi" w:cstheme="minorHAnsi"/>
        </w:rPr>
        <w:t xml:space="preserve"> Those </w:t>
      </w:r>
      <w:r w:rsidR="0073742A">
        <w:rPr>
          <w:rFonts w:asciiTheme="minorHAnsi" w:hAnsiTheme="minorHAnsi" w:cstheme="minorHAnsi"/>
        </w:rPr>
        <w:t>updates</w:t>
      </w:r>
      <w:r w:rsidR="007524E5">
        <w:rPr>
          <w:rFonts w:asciiTheme="minorHAnsi" w:hAnsiTheme="minorHAnsi" w:cstheme="minorHAnsi"/>
        </w:rPr>
        <w:t xml:space="preserve"> are expected within the year.</w:t>
      </w:r>
    </w:p>
    <w:p w14:paraId="1FAF427C" w14:textId="77777777" w:rsidR="00221219" w:rsidRDefault="00221219" w:rsidP="00D06683">
      <w:pPr>
        <w:jc w:val="both"/>
        <w:rPr>
          <w:rFonts w:asciiTheme="minorHAnsi" w:hAnsiTheme="minorHAnsi" w:cstheme="minorHAnsi"/>
        </w:rPr>
      </w:pPr>
    </w:p>
    <w:p w14:paraId="1D24201A" w14:textId="1FE31C69" w:rsidR="00D06683" w:rsidRDefault="00D06683" w:rsidP="00D06683">
      <w:pPr>
        <w:jc w:val="both"/>
        <w:rPr>
          <w:rFonts w:asciiTheme="minorHAnsi" w:hAnsiTheme="minorHAnsi" w:cstheme="minorHAnsi"/>
        </w:rPr>
      </w:pPr>
      <w:r>
        <w:rPr>
          <w:rFonts w:asciiTheme="minorHAnsi" w:hAnsiTheme="minorHAnsi" w:cstheme="minorHAnsi"/>
        </w:rPr>
        <w:t xml:space="preserve">While it is recognised that changes away from the </w:t>
      </w:r>
      <w:r w:rsidR="006717AD">
        <w:rPr>
          <w:rFonts w:asciiTheme="minorHAnsi" w:hAnsiTheme="minorHAnsi" w:cstheme="minorHAnsi"/>
        </w:rPr>
        <w:t>WGS 84</w:t>
      </w:r>
      <w:r>
        <w:rPr>
          <w:rFonts w:asciiTheme="minorHAnsi" w:hAnsiTheme="minorHAnsi" w:cstheme="minorHAnsi"/>
        </w:rPr>
        <w:t xml:space="preserve"> paradigm are in their infancy, Australia and GMIWG are in a unique position to demonstrate and advocate for the benefits of high accuracy and time-dependent datum in </w:t>
      </w:r>
      <w:r w:rsidR="00221219">
        <w:rPr>
          <w:rFonts w:asciiTheme="minorHAnsi" w:hAnsiTheme="minorHAnsi" w:cstheme="minorHAnsi"/>
        </w:rPr>
        <w:t xml:space="preserve">a </w:t>
      </w:r>
      <w:r>
        <w:rPr>
          <w:rFonts w:asciiTheme="minorHAnsi" w:hAnsiTheme="minorHAnsi" w:cstheme="minorHAnsi"/>
        </w:rPr>
        <w:t xml:space="preserve">world of modern, high accuracy positioning for the mass market. </w:t>
      </w:r>
    </w:p>
    <w:p w14:paraId="6F44C2EE" w14:textId="77777777" w:rsidR="00D06683" w:rsidRDefault="00D06683" w:rsidP="00D06683">
      <w:pPr>
        <w:jc w:val="both"/>
        <w:rPr>
          <w:rFonts w:asciiTheme="minorHAnsi" w:hAnsiTheme="minorHAnsi" w:cstheme="minorHAnsi"/>
        </w:rPr>
      </w:pPr>
    </w:p>
    <w:p w14:paraId="6DC57456" w14:textId="3BED34FE" w:rsidR="007524E5" w:rsidRDefault="007524E5" w:rsidP="00D06683">
      <w:pPr>
        <w:rPr>
          <w:rFonts w:asciiTheme="minorHAnsi" w:hAnsiTheme="minorHAnsi" w:cstheme="minorHAnsi"/>
        </w:rPr>
      </w:pPr>
      <w:r>
        <w:rPr>
          <w:rFonts w:asciiTheme="minorHAnsi" w:hAnsiTheme="minorHAnsi" w:cstheme="minorHAnsi"/>
        </w:rPr>
        <w:t>As we continue working toward this longer term solution, adopting and implementing the short-term, medium-term and educational components of this advisory are of utmost importance.</w:t>
      </w:r>
      <w:r w:rsidRPr="0072337D">
        <w:rPr>
          <w:rFonts w:asciiTheme="minorHAnsi" w:hAnsiTheme="minorHAnsi" w:cstheme="minorHAnsi"/>
        </w:rPr>
        <w:t xml:space="preserve"> </w:t>
      </w:r>
    </w:p>
    <w:p w14:paraId="1616C08E" w14:textId="7E983577" w:rsidR="007524E5" w:rsidRDefault="007524E5" w:rsidP="00D06683">
      <w:pPr>
        <w:rPr>
          <w:rFonts w:asciiTheme="minorHAnsi" w:hAnsiTheme="minorHAnsi" w:cstheme="minorHAnsi"/>
        </w:rPr>
      </w:pPr>
    </w:p>
    <w:p w14:paraId="30481097" w14:textId="77777777" w:rsidR="007524E5" w:rsidRDefault="007524E5" w:rsidP="00D06683">
      <w:pPr>
        <w:rPr>
          <w:rFonts w:asciiTheme="minorHAnsi" w:hAnsiTheme="minorHAnsi" w:cstheme="minorHAnsi"/>
        </w:rPr>
      </w:pPr>
    </w:p>
    <w:p w14:paraId="59159120" w14:textId="74A45F47" w:rsidR="00A5679A" w:rsidRPr="00230699" w:rsidRDefault="00486CFD" w:rsidP="006D5A71">
      <w:pPr>
        <w:spacing w:after="120"/>
        <w:rPr>
          <w:rFonts w:asciiTheme="minorHAnsi" w:hAnsiTheme="minorHAnsi" w:cstheme="minorHAnsi"/>
          <w:b/>
          <w:iCs/>
        </w:rPr>
      </w:pPr>
      <w:r w:rsidRPr="00230699">
        <w:rPr>
          <w:rFonts w:asciiTheme="minorHAnsi" w:hAnsiTheme="minorHAnsi" w:cstheme="minorHAnsi"/>
          <w:b/>
          <w:iCs/>
        </w:rPr>
        <w:t>TIMING</w:t>
      </w:r>
    </w:p>
    <w:p w14:paraId="1FB0467C" w14:textId="30EF844C" w:rsidR="00A5679A" w:rsidRPr="00230699" w:rsidRDefault="00A5679A" w:rsidP="00223509">
      <w:pPr>
        <w:spacing w:after="120"/>
        <w:jc w:val="both"/>
        <w:rPr>
          <w:rFonts w:asciiTheme="minorHAnsi" w:hAnsiTheme="minorHAnsi" w:cstheme="minorHAnsi"/>
        </w:rPr>
      </w:pPr>
      <w:r w:rsidRPr="00230699">
        <w:rPr>
          <w:rFonts w:asciiTheme="minorHAnsi" w:hAnsiTheme="minorHAnsi" w:cstheme="minorHAnsi"/>
        </w:rPr>
        <w:t xml:space="preserve">The timetable for </w:t>
      </w:r>
      <w:r w:rsidR="005867E5">
        <w:rPr>
          <w:rFonts w:asciiTheme="minorHAnsi" w:hAnsiTheme="minorHAnsi" w:cstheme="minorHAnsi"/>
        </w:rPr>
        <w:t xml:space="preserve">a medium </w:t>
      </w:r>
      <w:r w:rsidRPr="00230699">
        <w:rPr>
          <w:rFonts w:asciiTheme="minorHAnsi" w:hAnsiTheme="minorHAnsi" w:cstheme="minorHAnsi"/>
        </w:rPr>
        <w:t>solution to be available depends on the following factors, not all of which are within the control of GMIWG:</w:t>
      </w:r>
    </w:p>
    <w:p w14:paraId="5D98926E" w14:textId="641C457E" w:rsidR="00A5679A" w:rsidRPr="00230699" w:rsidRDefault="00AC0290" w:rsidP="00223509">
      <w:pPr>
        <w:pStyle w:val="ListParagraph"/>
        <w:numPr>
          <w:ilvl w:val="0"/>
          <w:numId w:val="31"/>
        </w:numPr>
        <w:spacing w:after="120"/>
        <w:contextualSpacing w:val="0"/>
        <w:jc w:val="both"/>
        <w:rPr>
          <w:rFonts w:asciiTheme="minorHAnsi" w:hAnsiTheme="minorHAnsi" w:cstheme="minorHAnsi"/>
        </w:rPr>
      </w:pPr>
      <w:r>
        <w:rPr>
          <w:rFonts w:asciiTheme="minorHAnsi" w:hAnsiTheme="minorHAnsi" w:cstheme="minorHAnsi"/>
        </w:rPr>
        <w:t>Development</w:t>
      </w:r>
      <w:r w:rsidRPr="00230699">
        <w:rPr>
          <w:rFonts w:asciiTheme="minorHAnsi" w:hAnsiTheme="minorHAnsi" w:cstheme="minorHAnsi"/>
        </w:rPr>
        <w:t xml:space="preserve"> </w:t>
      </w:r>
      <w:r w:rsidR="00A5679A" w:rsidRPr="00230699">
        <w:rPr>
          <w:rFonts w:asciiTheme="minorHAnsi" w:hAnsiTheme="minorHAnsi" w:cstheme="minorHAnsi"/>
        </w:rPr>
        <w:t xml:space="preserve">of new transformations and submission to EPSG for consideration. </w:t>
      </w:r>
    </w:p>
    <w:p w14:paraId="413673E2" w14:textId="775B3AC1" w:rsidR="00A5679A" w:rsidRPr="00230699" w:rsidRDefault="00A5679A" w:rsidP="00223509">
      <w:pPr>
        <w:pStyle w:val="ListParagraph"/>
        <w:numPr>
          <w:ilvl w:val="0"/>
          <w:numId w:val="31"/>
        </w:numPr>
        <w:spacing w:after="120"/>
        <w:contextualSpacing w:val="0"/>
        <w:jc w:val="both"/>
        <w:rPr>
          <w:rFonts w:asciiTheme="minorHAnsi" w:hAnsiTheme="minorHAnsi" w:cstheme="minorHAnsi"/>
        </w:rPr>
      </w:pPr>
      <w:r w:rsidRPr="00230699">
        <w:rPr>
          <w:rFonts w:asciiTheme="minorHAnsi" w:hAnsiTheme="minorHAnsi" w:cstheme="minorHAnsi"/>
        </w:rPr>
        <w:t xml:space="preserve">Consideration by EPSG and adoption for publication (likely </w:t>
      </w:r>
      <w:r w:rsidR="009D2A5E" w:rsidRPr="00230699">
        <w:rPr>
          <w:rFonts w:asciiTheme="minorHAnsi" w:hAnsiTheme="minorHAnsi" w:cstheme="minorHAnsi"/>
        </w:rPr>
        <w:t>several</w:t>
      </w:r>
      <w:r w:rsidRPr="00230699">
        <w:rPr>
          <w:rFonts w:asciiTheme="minorHAnsi" w:hAnsiTheme="minorHAnsi" w:cstheme="minorHAnsi"/>
        </w:rPr>
        <w:t xml:space="preserve"> months).</w:t>
      </w:r>
    </w:p>
    <w:p w14:paraId="61086A7C" w14:textId="77777777" w:rsidR="00A5679A" w:rsidRPr="00230699" w:rsidRDefault="00A5679A" w:rsidP="00223509">
      <w:pPr>
        <w:pStyle w:val="ListParagraph"/>
        <w:numPr>
          <w:ilvl w:val="0"/>
          <w:numId w:val="31"/>
        </w:numPr>
        <w:spacing w:after="120"/>
        <w:contextualSpacing w:val="0"/>
        <w:jc w:val="both"/>
        <w:rPr>
          <w:rFonts w:asciiTheme="minorHAnsi" w:hAnsiTheme="minorHAnsi" w:cstheme="minorHAnsi"/>
        </w:rPr>
      </w:pPr>
      <w:r w:rsidRPr="00230699">
        <w:rPr>
          <w:rFonts w:asciiTheme="minorHAnsi" w:hAnsiTheme="minorHAnsi" w:cstheme="minorHAnsi"/>
        </w:rPr>
        <w:t>Ingestion by software houses and release for customers (timing unknown at this stage).</w:t>
      </w:r>
    </w:p>
    <w:p w14:paraId="1AE9F888" w14:textId="5FD9B3BE" w:rsidR="00A5679A" w:rsidRPr="00230699" w:rsidRDefault="00A5679A" w:rsidP="00223509">
      <w:pPr>
        <w:pStyle w:val="ListParagraph"/>
        <w:numPr>
          <w:ilvl w:val="0"/>
          <w:numId w:val="31"/>
        </w:numPr>
        <w:spacing w:after="120"/>
        <w:contextualSpacing w:val="0"/>
        <w:jc w:val="both"/>
        <w:rPr>
          <w:rFonts w:asciiTheme="minorHAnsi" w:hAnsiTheme="minorHAnsi" w:cstheme="minorHAnsi"/>
        </w:rPr>
      </w:pPr>
      <w:r w:rsidRPr="00230699">
        <w:rPr>
          <w:rFonts w:asciiTheme="minorHAnsi" w:hAnsiTheme="minorHAnsi" w:cstheme="minorHAnsi"/>
        </w:rPr>
        <w:t xml:space="preserve">Completion of </w:t>
      </w:r>
      <w:r w:rsidR="00E6209F">
        <w:rPr>
          <w:rFonts w:asciiTheme="minorHAnsi" w:hAnsiTheme="minorHAnsi" w:cstheme="minorHAnsi"/>
        </w:rPr>
        <w:t xml:space="preserve">international standards and </w:t>
      </w:r>
      <w:r w:rsidRPr="00230699">
        <w:rPr>
          <w:rFonts w:asciiTheme="minorHAnsi" w:hAnsiTheme="minorHAnsi" w:cstheme="minorHAnsi"/>
        </w:rPr>
        <w:t>metadata standards (</w:t>
      </w:r>
      <w:r w:rsidR="00E6209F">
        <w:rPr>
          <w:rFonts w:asciiTheme="minorHAnsi" w:hAnsiTheme="minorHAnsi" w:cstheme="minorHAnsi"/>
        </w:rPr>
        <w:t>within the year</w:t>
      </w:r>
      <w:r w:rsidR="00230699">
        <w:rPr>
          <w:rFonts w:asciiTheme="minorHAnsi" w:hAnsiTheme="minorHAnsi" w:cstheme="minorHAnsi"/>
        </w:rPr>
        <w:t>).</w:t>
      </w:r>
    </w:p>
    <w:p w14:paraId="1CF038F3" w14:textId="125527F2" w:rsidR="00A5679A" w:rsidRPr="00230699" w:rsidRDefault="00A5679A" w:rsidP="00223509">
      <w:pPr>
        <w:pStyle w:val="ListParagraph"/>
        <w:numPr>
          <w:ilvl w:val="0"/>
          <w:numId w:val="31"/>
        </w:numPr>
        <w:spacing w:after="120"/>
        <w:contextualSpacing w:val="0"/>
        <w:jc w:val="both"/>
        <w:rPr>
          <w:rFonts w:asciiTheme="minorHAnsi" w:hAnsiTheme="minorHAnsi" w:cstheme="minorHAnsi"/>
        </w:rPr>
      </w:pPr>
      <w:r w:rsidRPr="00230699">
        <w:rPr>
          <w:rFonts w:asciiTheme="minorHAnsi" w:hAnsiTheme="minorHAnsi" w:cstheme="minorHAnsi"/>
        </w:rPr>
        <w:t>Deployment / adoption by jurisdictional land agencies (timing variable</w:t>
      </w:r>
      <w:r w:rsidR="00230699">
        <w:rPr>
          <w:rFonts w:asciiTheme="minorHAnsi" w:hAnsiTheme="minorHAnsi" w:cstheme="minorHAnsi"/>
        </w:rPr>
        <w:t>)</w:t>
      </w:r>
    </w:p>
    <w:p w14:paraId="523BD2BF" w14:textId="77777777" w:rsidR="005867E5" w:rsidRDefault="005867E5" w:rsidP="00E718AF">
      <w:pPr>
        <w:jc w:val="both"/>
        <w:rPr>
          <w:rFonts w:asciiTheme="minorHAnsi" w:hAnsiTheme="minorHAnsi" w:cstheme="minorHAnsi"/>
        </w:rPr>
      </w:pPr>
    </w:p>
    <w:p w14:paraId="2F595AB7" w14:textId="36FD9FA5" w:rsidR="00E718AF" w:rsidRDefault="005867E5" w:rsidP="00E718AF">
      <w:pPr>
        <w:jc w:val="both"/>
        <w:rPr>
          <w:rFonts w:asciiTheme="minorHAnsi" w:hAnsiTheme="minorHAnsi" w:cstheme="minorHAnsi"/>
        </w:rPr>
      </w:pPr>
      <w:r>
        <w:rPr>
          <w:rFonts w:asciiTheme="minorHAnsi" w:hAnsiTheme="minorHAnsi" w:cstheme="minorHAnsi"/>
        </w:rPr>
        <w:t>The timing of the long term solution is contingent on the acceptance by the international community of the need for change, and the collective will to execute this. Australia will continue to engage and advocate for an improved treatment of datum use in web mapping by software.</w:t>
      </w:r>
    </w:p>
    <w:p w14:paraId="7F19AFBF" w14:textId="77777777" w:rsidR="00486CFD" w:rsidRDefault="00E718AF" w:rsidP="00E718AF">
      <w:pPr>
        <w:rPr>
          <w:rFonts w:asciiTheme="minorHAnsi" w:hAnsiTheme="minorHAnsi" w:cstheme="minorHAnsi"/>
        </w:rPr>
      </w:pPr>
      <w:r>
        <w:rPr>
          <w:rFonts w:asciiTheme="minorHAnsi" w:hAnsiTheme="minorHAnsi" w:cstheme="minorHAnsi"/>
        </w:rPr>
        <w:br w:type="page"/>
      </w:r>
      <w:bookmarkStart w:id="1" w:name="_Toc33444703"/>
    </w:p>
    <w:p w14:paraId="11F9F3D4" w14:textId="39F73835" w:rsidR="00E718AF" w:rsidRDefault="00E718AF" w:rsidP="00E718AF">
      <w:pPr>
        <w:rPr>
          <w:rFonts w:asciiTheme="minorHAnsi" w:hAnsiTheme="minorHAnsi" w:cstheme="minorHAnsi"/>
          <w:b/>
          <w:color w:val="0070C0"/>
          <w:lang w:val="en-US"/>
        </w:rPr>
      </w:pPr>
      <w:r w:rsidRPr="00E718AF">
        <w:rPr>
          <w:rFonts w:asciiTheme="minorHAnsi" w:hAnsiTheme="minorHAnsi" w:cstheme="minorHAnsi"/>
          <w:b/>
          <w:color w:val="0070C0"/>
          <w:lang w:val="en-US"/>
        </w:rPr>
        <w:lastRenderedPageBreak/>
        <w:t>Glossary of Terms</w:t>
      </w:r>
      <w:bookmarkEnd w:id="1"/>
      <w:r>
        <w:rPr>
          <w:rFonts w:asciiTheme="minorHAnsi" w:hAnsiTheme="minorHAnsi" w:cstheme="minorHAnsi"/>
          <w:b/>
          <w:color w:val="0070C0"/>
          <w:lang w:val="en-US"/>
        </w:rPr>
        <w:t xml:space="preserve"> – </w:t>
      </w:r>
    </w:p>
    <w:p w14:paraId="3D0BBB39" w14:textId="77777777" w:rsidR="0081473F" w:rsidRPr="00E718AF" w:rsidRDefault="0081473F" w:rsidP="00E718AF">
      <w:pPr>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1843"/>
        <w:gridCol w:w="1289"/>
        <w:gridCol w:w="6605"/>
      </w:tblGrid>
      <w:tr w:rsidR="00E718AF" w:rsidRPr="00442BA1" w14:paraId="35E76288" w14:textId="77777777" w:rsidTr="00221219">
        <w:trPr>
          <w:cantSplit/>
          <w:tblHeader/>
        </w:trPr>
        <w:tc>
          <w:tcPr>
            <w:tcW w:w="1843" w:type="dxa"/>
            <w:shd w:val="clear" w:color="auto" w:fill="00B0F0"/>
          </w:tcPr>
          <w:p w14:paraId="061A3DD2" w14:textId="77777777" w:rsidR="00E718AF" w:rsidRPr="00442BA1" w:rsidRDefault="00E718AF" w:rsidP="00695AE1">
            <w:pPr>
              <w:pStyle w:val="DCSbodytext"/>
              <w:spacing w:before="240" w:after="0" w:line="240" w:lineRule="auto"/>
              <w:ind w:left="0"/>
              <w:rPr>
                <w:rFonts w:ascii="Gill Sans MT" w:hAnsi="Gill Sans MT"/>
                <w:b/>
                <w:szCs w:val="22"/>
                <w:lang w:eastAsia="en-AU"/>
              </w:rPr>
            </w:pPr>
            <w:r w:rsidRPr="00442BA1">
              <w:rPr>
                <w:rFonts w:ascii="Gill Sans MT" w:hAnsi="Gill Sans MT"/>
                <w:b/>
                <w:szCs w:val="22"/>
                <w:lang w:eastAsia="en-AU"/>
              </w:rPr>
              <w:t>Term</w:t>
            </w:r>
          </w:p>
        </w:tc>
        <w:tc>
          <w:tcPr>
            <w:tcW w:w="1289" w:type="dxa"/>
            <w:shd w:val="clear" w:color="auto" w:fill="00B0F0"/>
          </w:tcPr>
          <w:p w14:paraId="37C25909" w14:textId="77777777" w:rsidR="00E718AF" w:rsidRPr="00442BA1" w:rsidRDefault="00E718AF" w:rsidP="00695AE1">
            <w:pPr>
              <w:pStyle w:val="DCSbodytext"/>
              <w:spacing w:before="240" w:after="0" w:line="240" w:lineRule="auto"/>
              <w:ind w:left="0"/>
              <w:rPr>
                <w:rFonts w:ascii="Gill Sans MT" w:hAnsi="Gill Sans MT"/>
                <w:b/>
                <w:szCs w:val="22"/>
                <w:lang w:eastAsia="en-AU"/>
              </w:rPr>
            </w:pPr>
            <w:r w:rsidRPr="00442BA1">
              <w:rPr>
                <w:rFonts w:ascii="Gill Sans MT" w:hAnsi="Gill Sans MT"/>
                <w:b/>
                <w:szCs w:val="22"/>
                <w:lang w:eastAsia="en-AU"/>
              </w:rPr>
              <w:t>Acronym</w:t>
            </w:r>
          </w:p>
        </w:tc>
        <w:tc>
          <w:tcPr>
            <w:tcW w:w="6605" w:type="dxa"/>
            <w:shd w:val="clear" w:color="auto" w:fill="00B0F0"/>
          </w:tcPr>
          <w:p w14:paraId="35DE8D81" w14:textId="77777777" w:rsidR="00E718AF" w:rsidRPr="00442BA1" w:rsidRDefault="00E718AF" w:rsidP="00695AE1">
            <w:pPr>
              <w:pStyle w:val="DCSbodytext"/>
              <w:spacing w:before="240" w:after="0" w:line="240" w:lineRule="auto"/>
              <w:ind w:left="0"/>
              <w:rPr>
                <w:rFonts w:ascii="Gill Sans MT" w:hAnsi="Gill Sans MT"/>
                <w:b/>
                <w:szCs w:val="22"/>
                <w:lang w:eastAsia="en-AU"/>
              </w:rPr>
            </w:pPr>
            <w:r w:rsidRPr="00442BA1">
              <w:rPr>
                <w:rFonts w:ascii="Gill Sans MT" w:hAnsi="Gill Sans MT"/>
                <w:b/>
                <w:szCs w:val="22"/>
                <w:lang w:eastAsia="en-AU"/>
              </w:rPr>
              <w:t>Definition</w:t>
            </w:r>
          </w:p>
        </w:tc>
      </w:tr>
      <w:tr w:rsidR="00E718AF" w:rsidRPr="00442BA1" w14:paraId="5C9CEC93" w14:textId="77777777" w:rsidTr="00221219">
        <w:trPr>
          <w:cantSplit/>
          <w:trHeight w:val="1618"/>
        </w:trPr>
        <w:tc>
          <w:tcPr>
            <w:tcW w:w="1843" w:type="dxa"/>
          </w:tcPr>
          <w:p w14:paraId="61871E19"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The [Australia and New Zealand] Spatial Information Council</w:t>
            </w:r>
          </w:p>
        </w:tc>
        <w:tc>
          <w:tcPr>
            <w:tcW w:w="1289" w:type="dxa"/>
          </w:tcPr>
          <w:p w14:paraId="179A9E2B"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ANZLIC</w:t>
            </w:r>
          </w:p>
        </w:tc>
        <w:tc>
          <w:tcPr>
            <w:tcW w:w="6605" w:type="dxa"/>
          </w:tcPr>
          <w:p w14:paraId="21B29F7B" w14:textId="39C32FCE" w:rsidR="00E718AF" w:rsidRPr="00442BA1" w:rsidRDefault="00E718AF" w:rsidP="001E4753">
            <w:pPr>
              <w:pStyle w:val="DCSbodytext"/>
              <w:ind w:left="0"/>
              <w:rPr>
                <w:rFonts w:ascii="Gill Sans MT" w:hAnsi="Gill Sans MT"/>
                <w:szCs w:val="22"/>
                <w:lang w:eastAsia="en-AU"/>
              </w:rPr>
            </w:pPr>
            <w:r w:rsidRPr="00442BA1">
              <w:rPr>
                <w:rFonts w:ascii="Gill Sans MT" w:hAnsi="Gill Sans MT"/>
                <w:szCs w:val="22"/>
              </w:rPr>
              <w:t xml:space="preserve">The Spatial Information </w:t>
            </w:r>
            <w:r w:rsidR="00221219" w:rsidRPr="00442BA1">
              <w:rPr>
                <w:rFonts w:ascii="Gill Sans MT" w:hAnsi="Gill Sans MT"/>
                <w:szCs w:val="22"/>
              </w:rPr>
              <w:t>Council is</w:t>
            </w:r>
            <w:r w:rsidRPr="00442BA1">
              <w:rPr>
                <w:rFonts w:ascii="Gill Sans MT" w:hAnsi="Gill Sans MT"/>
                <w:szCs w:val="22"/>
              </w:rPr>
              <w:t xml:space="preserve"> a joint initiative of the Australian and New Zealand Governments, and the State and Territory Governments of Australia. ANZLIC is the peak Government body in Australia and New Zealand with the core responsibility for the stewardship of spatial information.</w:t>
            </w:r>
          </w:p>
        </w:tc>
      </w:tr>
      <w:tr w:rsidR="00E718AF" w:rsidRPr="00442BA1" w14:paraId="7E722DB3" w14:textId="77777777" w:rsidTr="00221219">
        <w:trPr>
          <w:cantSplit/>
        </w:trPr>
        <w:tc>
          <w:tcPr>
            <w:tcW w:w="1843" w:type="dxa"/>
          </w:tcPr>
          <w:p w14:paraId="0B2CBAC4"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Australian Plate Motion Model</w:t>
            </w:r>
          </w:p>
        </w:tc>
        <w:tc>
          <w:tcPr>
            <w:tcW w:w="1289" w:type="dxa"/>
          </w:tcPr>
          <w:p w14:paraId="4E05B23E"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APMM</w:t>
            </w:r>
          </w:p>
        </w:tc>
        <w:tc>
          <w:tcPr>
            <w:tcW w:w="6605" w:type="dxa"/>
          </w:tcPr>
          <w:p w14:paraId="4B93C179"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A 2-dimensional model which can be used to propagate GDA2020 coordinates through time in accordance with the movement of the Australian tectonic plate, to ATRF.</w:t>
            </w:r>
          </w:p>
        </w:tc>
      </w:tr>
      <w:tr w:rsidR="00E718AF" w:rsidRPr="00442BA1" w14:paraId="0A88A2F6" w14:textId="77777777" w:rsidTr="00221219">
        <w:trPr>
          <w:cantSplit/>
        </w:trPr>
        <w:tc>
          <w:tcPr>
            <w:tcW w:w="1843" w:type="dxa"/>
          </w:tcPr>
          <w:p w14:paraId="7D5017B2"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Australian Terrestrial Reference Frame</w:t>
            </w:r>
          </w:p>
        </w:tc>
        <w:tc>
          <w:tcPr>
            <w:tcW w:w="1289" w:type="dxa"/>
          </w:tcPr>
          <w:p w14:paraId="04AA089F"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ATRF</w:t>
            </w:r>
          </w:p>
        </w:tc>
        <w:tc>
          <w:tcPr>
            <w:tcW w:w="6605" w:type="dxa"/>
          </w:tcPr>
          <w:p w14:paraId="0A19601B"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A regional densification of the International Terrestrial Reference Frame. ATRF is a time-dependent reference frame, defined from a large number of permanent CORS on the Australian mainland and external territories. ATRF is equivalent to GDA2020 at 01/01/2020 and changes over time according to the Australian Plate Motion Model. The extent of ATRF is the same as GDA2020.</w:t>
            </w:r>
          </w:p>
        </w:tc>
      </w:tr>
      <w:tr w:rsidR="00093BD8" w:rsidRPr="00442BA1" w:rsidDel="001E4753" w14:paraId="61C209F8" w14:textId="77777777" w:rsidTr="001E4753">
        <w:trPr>
          <w:cantSplit/>
        </w:trPr>
        <w:tc>
          <w:tcPr>
            <w:tcW w:w="1843" w:type="dxa"/>
          </w:tcPr>
          <w:p w14:paraId="08CC5E3D" w14:textId="0FB7DDA3" w:rsidR="00093BD8" w:rsidRPr="00AC0290" w:rsidRDefault="00093BD8" w:rsidP="00695AE1">
            <w:pPr>
              <w:pStyle w:val="DCSbodytext"/>
              <w:ind w:left="0"/>
              <w:rPr>
                <w:rFonts w:ascii="Gill Sans MT" w:hAnsi="Gill Sans MT"/>
                <w:szCs w:val="22"/>
                <w:lang w:eastAsia="en-AU"/>
              </w:rPr>
            </w:pPr>
            <w:r w:rsidRPr="00AC0290">
              <w:rPr>
                <w:rFonts w:ascii="Gill Sans MT" w:hAnsi="Gill Sans MT"/>
                <w:szCs w:val="22"/>
                <w:lang w:eastAsia="en-AU"/>
              </w:rPr>
              <w:t>Coordinate Epoch</w:t>
            </w:r>
          </w:p>
        </w:tc>
        <w:tc>
          <w:tcPr>
            <w:tcW w:w="1289" w:type="dxa"/>
          </w:tcPr>
          <w:p w14:paraId="23480BF3" w14:textId="73CF72A0" w:rsidR="00093BD8" w:rsidRPr="00AC0290" w:rsidDel="001E4753" w:rsidRDefault="00093BD8" w:rsidP="00695AE1">
            <w:pPr>
              <w:pStyle w:val="DCSbodytext"/>
              <w:ind w:left="0"/>
              <w:rPr>
                <w:rFonts w:ascii="Gill Sans MT" w:hAnsi="Gill Sans MT"/>
                <w:szCs w:val="22"/>
                <w:lang w:eastAsia="en-AU"/>
              </w:rPr>
            </w:pPr>
            <w:r w:rsidRPr="00AC0290">
              <w:rPr>
                <w:rFonts w:ascii="Gill Sans MT" w:hAnsi="Gill Sans MT"/>
                <w:szCs w:val="22"/>
                <w:lang w:eastAsia="en-AU"/>
              </w:rPr>
              <w:t>-</w:t>
            </w:r>
          </w:p>
        </w:tc>
        <w:tc>
          <w:tcPr>
            <w:tcW w:w="6605" w:type="dxa"/>
          </w:tcPr>
          <w:p w14:paraId="1DFF2F30" w14:textId="42F48AE7" w:rsidR="00093BD8" w:rsidRPr="00442BA1" w:rsidDel="001E4753" w:rsidRDefault="00093BD8" w:rsidP="003F3A13">
            <w:pPr>
              <w:pStyle w:val="DCSbodytext"/>
              <w:ind w:left="0"/>
              <w:rPr>
                <w:rFonts w:ascii="Gill Sans MT" w:hAnsi="Gill Sans MT"/>
                <w:szCs w:val="22"/>
              </w:rPr>
            </w:pPr>
            <w:r w:rsidRPr="003F3A13">
              <w:rPr>
                <w:rFonts w:ascii="Gill Sans MT" w:hAnsi="Gill Sans MT"/>
                <w:szCs w:val="22"/>
              </w:rPr>
              <w:t>Epoch to which coordinates in a dynamic coordinate reference system are referenced; The time-stamp at which the coordinate apply.</w:t>
            </w:r>
            <w:r w:rsidRPr="003F3A13">
              <w:rPr>
                <w:rFonts w:ascii="Gill Sans MT" w:hAnsi="Gill Sans MT"/>
                <w:szCs w:val="22"/>
              </w:rPr>
              <w:br/>
              <w:t xml:space="preserve">Note, this is </w:t>
            </w:r>
            <w:r w:rsidR="006D5820" w:rsidRPr="003F3A13">
              <w:rPr>
                <w:rFonts w:ascii="Gill Sans MT" w:hAnsi="Gill Sans MT"/>
                <w:szCs w:val="22"/>
              </w:rPr>
              <w:t>often but not always equal to the date of capture, and can be changed by propagating coordinates through time to another Coordinate Epoch.</w:t>
            </w:r>
            <w:r w:rsidR="006D5820">
              <w:rPr>
                <w:rFonts w:ascii="Gill Sans MT" w:hAnsi="Gill Sans MT"/>
                <w:szCs w:val="22"/>
              </w:rPr>
              <w:t xml:space="preserve"> </w:t>
            </w:r>
          </w:p>
        </w:tc>
      </w:tr>
      <w:tr w:rsidR="00E718AF" w:rsidRPr="00442BA1" w14:paraId="5C5DF160" w14:textId="4362D703" w:rsidTr="00221219">
        <w:trPr>
          <w:cantSplit/>
        </w:trPr>
        <w:tc>
          <w:tcPr>
            <w:tcW w:w="1843" w:type="dxa"/>
          </w:tcPr>
          <w:p w14:paraId="36E05EDB" w14:textId="2049518F"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Coordinate Reference System</w:t>
            </w:r>
          </w:p>
        </w:tc>
        <w:tc>
          <w:tcPr>
            <w:tcW w:w="1289" w:type="dxa"/>
          </w:tcPr>
          <w:p w14:paraId="58A3C6D5" w14:textId="71D4F11C"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CRS</w:t>
            </w:r>
          </w:p>
        </w:tc>
        <w:tc>
          <w:tcPr>
            <w:tcW w:w="6605" w:type="dxa"/>
          </w:tcPr>
          <w:p w14:paraId="1E0FB9F7" w14:textId="5732653E" w:rsidR="00E718AF" w:rsidRPr="00442BA1" w:rsidRDefault="00E718AF" w:rsidP="00695AE1">
            <w:pPr>
              <w:pStyle w:val="DCSbodytext"/>
              <w:ind w:left="0"/>
              <w:rPr>
                <w:rFonts w:ascii="Gill Sans MT" w:hAnsi="Gill Sans MT"/>
                <w:szCs w:val="22"/>
              </w:rPr>
            </w:pPr>
            <w:r w:rsidRPr="00442BA1">
              <w:rPr>
                <w:rFonts w:ascii="Gill Sans MT" w:hAnsi="Gill Sans MT"/>
                <w:szCs w:val="22"/>
              </w:rPr>
              <w:t>A coordinate reference system that is related to an object or objects by a datum. A CRS is typically referenced in Web Service calls by an EPSG code.</w:t>
            </w:r>
          </w:p>
        </w:tc>
      </w:tr>
      <w:tr w:rsidR="00E718AF" w:rsidRPr="00442BA1" w14:paraId="3585856E" w14:textId="77777777" w:rsidTr="00221219">
        <w:trPr>
          <w:cantSplit/>
        </w:trPr>
        <w:tc>
          <w:tcPr>
            <w:tcW w:w="1843" w:type="dxa"/>
          </w:tcPr>
          <w:p w14:paraId="1B01D601"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Datum</w:t>
            </w:r>
            <w:r w:rsidRPr="00442BA1">
              <w:rPr>
                <w:rFonts w:ascii="Gill Sans MT" w:hAnsi="Gill Sans MT"/>
                <w:szCs w:val="22"/>
                <w:lang w:eastAsia="en-AU"/>
              </w:rPr>
              <w:br/>
            </w:r>
          </w:p>
        </w:tc>
        <w:tc>
          <w:tcPr>
            <w:tcW w:w="1289" w:type="dxa"/>
          </w:tcPr>
          <w:p w14:paraId="307BADF2"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w:t>
            </w:r>
          </w:p>
        </w:tc>
        <w:tc>
          <w:tcPr>
            <w:tcW w:w="6605" w:type="dxa"/>
          </w:tcPr>
          <w:p w14:paraId="13CCDEA1"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rPr>
              <w:t>Datum (more recently called a Reference Frame) is a mathematical model of the earth that defines the origin, scale and orientation of a coordinate system against which features can be represented as coordinates.</w:t>
            </w:r>
          </w:p>
        </w:tc>
      </w:tr>
      <w:tr w:rsidR="00E718AF" w:rsidRPr="00442BA1" w14:paraId="517F3F5B" w14:textId="77777777" w:rsidTr="00221219">
        <w:trPr>
          <w:cantSplit/>
        </w:trPr>
        <w:tc>
          <w:tcPr>
            <w:tcW w:w="1843" w:type="dxa"/>
          </w:tcPr>
          <w:p w14:paraId="5E5C969D"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Dynamic Datum</w:t>
            </w:r>
          </w:p>
          <w:p w14:paraId="210AF415"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or more appropriately:</w:t>
            </w:r>
            <w:r w:rsidRPr="00442BA1">
              <w:rPr>
                <w:rFonts w:ascii="Gill Sans MT" w:hAnsi="Gill Sans MT"/>
                <w:szCs w:val="22"/>
                <w:lang w:eastAsia="en-AU"/>
              </w:rPr>
              <w:br/>
              <w:t>“Time-dependent Datum”</w:t>
            </w:r>
          </w:p>
        </w:tc>
        <w:tc>
          <w:tcPr>
            <w:tcW w:w="1289" w:type="dxa"/>
          </w:tcPr>
          <w:p w14:paraId="3C428473"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w:t>
            </w:r>
          </w:p>
        </w:tc>
        <w:tc>
          <w:tcPr>
            <w:tcW w:w="6605" w:type="dxa"/>
          </w:tcPr>
          <w:p w14:paraId="5EDFF9CE" w14:textId="5C5676EA" w:rsidR="00E718AF" w:rsidRPr="00442BA1" w:rsidRDefault="00E718AF" w:rsidP="00695AE1">
            <w:pPr>
              <w:pStyle w:val="DCSbodytext"/>
              <w:ind w:left="0"/>
              <w:rPr>
                <w:rFonts w:ascii="Gill Sans MT" w:hAnsi="Gill Sans MT"/>
                <w:szCs w:val="22"/>
              </w:rPr>
            </w:pPr>
            <w:r w:rsidRPr="00442BA1">
              <w:rPr>
                <w:rFonts w:ascii="Gill Sans MT" w:hAnsi="Gill Sans MT"/>
                <w:szCs w:val="22"/>
              </w:rPr>
              <w:t xml:space="preserve">A reference frame in which the defining parameters include time evolution. With a dynamic datum, the reference frame is fixed to the earth as a whole. As the earth’s tectonic plates move (by a few centimetres a year), a feature’s coordinates also change to reflect that movement. Examples include the </w:t>
            </w:r>
            <w:r w:rsidR="006717AD">
              <w:rPr>
                <w:rFonts w:ascii="Gill Sans MT" w:hAnsi="Gill Sans MT"/>
                <w:szCs w:val="22"/>
              </w:rPr>
              <w:t>WGS 84</w:t>
            </w:r>
            <w:r w:rsidRPr="00442BA1">
              <w:rPr>
                <w:rFonts w:ascii="Gill Sans MT" w:hAnsi="Gill Sans MT"/>
                <w:szCs w:val="22"/>
              </w:rPr>
              <w:t xml:space="preserve"> datum used by Global Positioning Systems (GPS), and the International Terrestrial Reference Frame (ITRF).</w:t>
            </w:r>
          </w:p>
        </w:tc>
      </w:tr>
      <w:tr w:rsidR="00E718AF" w:rsidRPr="00442BA1" w14:paraId="34EFBF05" w14:textId="77777777" w:rsidTr="00221219">
        <w:trPr>
          <w:cantSplit/>
          <w:trHeight w:val="908"/>
        </w:trPr>
        <w:tc>
          <w:tcPr>
            <w:tcW w:w="1843" w:type="dxa"/>
          </w:tcPr>
          <w:p w14:paraId="19AE7900" w14:textId="77777777" w:rsidR="00E718AF" w:rsidRPr="00442BA1"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lastRenderedPageBreak/>
              <w:t>Datum Ensemble</w:t>
            </w:r>
          </w:p>
        </w:tc>
        <w:tc>
          <w:tcPr>
            <w:tcW w:w="1289" w:type="dxa"/>
          </w:tcPr>
          <w:p w14:paraId="5564C0E7"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w:t>
            </w:r>
          </w:p>
        </w:tc>
        <w:tc>
          <w:tcPr>
            <w:tcW w:w="6605" w:type="dxa"/>
          </w:tcPr>
          <w:p w14:paraId="154937D6"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A group of multiple realizations of the same terrestrial or vertical reference system that, for approximate spatial referencing purposes, are not significantly different</w:t>
            </w:r>
          </w:p>
        </w:tc>
      </w:tr>
      <w:tr w:rsidR="00E718AF" w:rsidRPr="00442BA1" w14:paraId="475C2E62" w14:textId="77777777" w:rsidTr="00221219">
        <w:trPr>
          <w:cantSplit/>
        </w:trPr>
        <w:tc>
          <w:tcPr>
            <w:tcW w:w="1843" w:type="dxa"/>
          </w:tcPr>
          <w:p w14:paraId="6C7FF815" w14:textId="77777777" w:rsidR="00E718AF" w:rsidRPr="00442BA1"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Epoch</w:t>
            </w:r>
          </w:p>
        </w:tc>
        <w:tc>
          <w:tcPr>
            <w:tcW w:w="1289" w:type="dxa"/>
          </w:tcPr>
          <w:p w14:paraId="045D3299" w14:textId="77777777" w:rsidR="00E718AF" w:rsidRPr="00442BA1" w:rsidRDefault="00E718AF" w:rsidP="00695AE1">
            <w:pPr>
              <w:pStyle w:val="DCSbodytext"/>
              <w:ind w:left="0"/>
              <w:rPr>
                <w:rFonts w:ascii="Gill Sans MT" w:hAnsi="Gill Sans MT"/>
                <w:szCs w:val="22"/>
                <w:lang w:eastAsia="en-AU"/>
              </w:rPr>
            </w:pPr>
          </w:p>
        </w:tc>
        <w:tc>
          <w:tcPr>
            <w:tcW w:w="6605" w:type="dxa"/>
          </w:tcPr>
          <w:p w14:paraId="066AB987" w14:textId="6175DC52" w:rsidR="00E718AF" w:rsidRPr="00442BA1" w:rsidRDefault="00E718AF" w:rsidP="00695AE1">
            <w:pPr>
              <w:pStyle w:val="DCSbodytext"/>
              <w:ind w:left="0"/>
              <w:rPr>
                <w:rFonts w:ascii="Gill Sans MT" w:hAnsi="Gill Sans MT"/>
                <w:szCs w:val="22"/>
              </w:rPr>
            </w:pPr>
            <w:r w:rsidRPr="00442BA1">
              <w:rPr>
                <w:rFonts w:ascii="Gill Sans MT" w:hAnsi="Gill Sans MT"/>
                <w:szCs w:val="22"/>
              </w:rPr>
              <w:t>A point in time, as applied to time dependent datums, expressed in decimal years</w:t>
            </w:r>
            <w:r w:rsidR="004A55EA">
              <w:rPr>
                <w:rFonts w:ascii="Gill Sans MT" w:hAnsi="Gill Sans MT"/>
                <w:szCs w:val="22"/>
              </w:rPr>
              <w:t xml:space="preserve"> to at least 2 decimal places</w:t>
            </w:r>
            <w:r w:rsidRPr="00442BA1">
              <w:rPr>
                <w:rFonts w:ascii="Gill Sans MT" w:hAnsi="Gill Sans MT"/>
                <w:szCs w:val="22"/>
              </w:rPr>
              <w:t>. Example 2017-03-25 in the Gregorian calendar is epoch 2017.23.</w:t>
            </w:r>
          </w:p>
        </w:tc>
      </w:tr>
      <w:tr w:rsidR="00E718AF" w:rsidRPr="00442BA1" w14:paraId="6111CDDC" w14:textId="77777777" w:rsidTr="00221219">
        <w:trPr>
          <w:cantSplit/>
        </w:trPr>
        <w:tc>
          <w:tcPr>
            <w:tcW w:w="1843" w:type="dxa"/>
          </w:tcPr>
          <w:p w14:paraId="366C443D" w14:textId="77777777" w:rsidR="00E718AF" w:rsidRPr="00AC0290" w:rsidRDefault="00E718AF" w:rsidP="00695AE1">
            <w:pPr>
              <w:pStyle w:val="DCSbodytext"/>
              <w:ind w:left="0"/>
              <w:rPr>
                <w:rFonts w:ascii="Gill Sans MT" w:hAnsi="Gill Sans MT"/>
                <w:szCs w:val="22"/>
              </w:rPr>
            </w:pPr>
            <w:r w:rsidRPr="00AC0290">
              <w:rPr>
                <w:rFonts w:ascii="Gill Sans MT" w:hAnsi="Gill Sans MT"/>
                <w:szCs w:val="22"/>
                <w:lang w:eastAsia="en-AU"/>
              </w:rPr>
              <w:t>European Petroleum Survey Group Code</w:t>
            </w:r>
          </w:p>
        </w:tc>
        <w:tc>
          <w:tcPr>
            <w:tcW w:w="1289" w:type="dxa"/>
          </w:tcPr>
          <w:p w14:paraId="72829B71" w14:textId="77777777" w:rsidR="00E718AF" w:rsidRPr="00AC0290" w:rsidRDefault="00E718AF" w:rsidP="00695AE1">
            <w:pPr>
              <w:pStyle w:val="DCSbodytext"/>
              <w:ind w:left="0"/>
              <w:rPr>
                <w:rFonts w:ascii="Gill Sans MT" w:hAnsi="Gill Sans MT"/>
                <w:szCs w:val="22"/>
              </w:rPr>
            </w:pPr>
            <w:r w:rsidRPr="00AC0290">
              <w:rPr>
                <w:rFonts w:ascii="Gill Sans MT" w:hAnsi="Gill Sans MT"/>
                <w:szCs w:val="22"/>
              </w:rPr>
              <w:t>EPSG Code</w:t>
            </w:r>
          </w:p>
        </w:tc>
        <w:tc>
          <w:tcPr>
            <w:tcW w:w="6605" w:type="dxa"/>
          </w:tcPr>
          <w:p w14:paraId="1792429A" w14:textId="77777777" w:rsidR="00E718AF" w:rsidRPr="00442BA1" w:rsidRDefault="00E718AF" w:rsidP="00695AE1">
            <w:pPr>
              <w:pStyle w:val="DCSbodytext"/>
              <w:keepLines/>
              <w:ind w:left="0"/>
              <w:rPr>
                <w:rFonts w:ascii="Gill Sans MT" w:hAnsi="Gill Sans MT"/>
                <w:szCs w:val="22"/>
              </w:rPr>
            </w:pPr>
            <w:r w:rsidRPr="00442BA1">
              <w:rPr>
                <w:rFonts w:ascii="Gill Sans MT" w:hAnsi="Gill Sans MT"/>
                <w:szCs w:val="22"/>
              </w:rPr>
              <w:t>Online database that contains definitions of numerous datums and map projections, along with formulas to translate between them. Each is uniquely identified via an EPSG code. See https://www.epsg-registry.org/</w:t>
            </w:r>
            <w:r w:rsidRPr="00442BA1">
              <w:rPr>
                <w:rFonts w:ascii="Gill Sans MT" w:hAnsi="Gill Sans MT"/>
                <w:szCs w:val="22"/>
              </w:rPr>
              <w:br/>
              <w:t>Note that ISO 19127:2019 has been developed to further standardise this information and will in future replace the EPSG defacto standard</w:t>
            </w:r>
          </w:p>
        </w:tc>
      </w:tr>
      <w:tr w:rsidR="00E718AF" w:rsidRPr="00442BA1" w14:paraId="1E0130C2" w14:textId="77777777" w:rsidTr="00221219">
        <w:trPr>
          <w:cantSplit/>
        </w:trPr>
        <w:tc>
          <w:tcPr>
            <w:tcW w:w="1843" w:type="dxa"/>
          </w:tcPr>
          <w:p w14:paraId="03134871"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 xml:space="preserve">Global Positioning System / </w:t>
            </w:r>
          </w:p>
          <w:p w14:paraId="15CED086"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Global Navigation Satellite Systems</w:t>
            </w:r>
          </w:p>
        </w:tc>
        <w:tc>
          <w:tcPr>
            <w:tcW w:w="1289" w:type="dxa"/>
          </w:tcPr>
          <w:p w14:paraId="3A22645F"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GPS / GNSS</w:t>
            </w:r>
          </w:p>
        </w:tc>
        <w:tc>
          <w:tcPr>
            <w:tcW w:w="6605" w:type="dxa"/>
          </w:tcPr>
          <w:p w14:paraId="54716A20"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Satellite delivered navigation systems which provide geo-spatial positioning with global coverage, allowing small autonomous receivers to determine position, altitude and time.</w:t>
            </w:r>
          </w:p>
        </w:tc>
      </w:tr>
      <w:tr w:rsidR="00E718AF" w:rsidRPr="00442BA1" w14:paraId="1E6EB99C" w14:textId="77777777" w:rsidTr="00221219">
        <w:trPr>
          <w:cantSplit/>
        </w:trPr>
        <w:tc>
          <w:tcPr>
            <w:tcW w:w="1843" w:type="dxa"/>
          </w:tcPr>
          <w:p w14:paraId="2EB841DE" w14:textId="77777777"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rPr>
              <w:t>Geocentric Datum of Australia 1994</w:t>
            </w:r>
          </w:p>
        </w:tc>
        <w:tc>
          <w:tcPr>
            <w:tcW w:w="1289" w:type="dxa"/>
          </w:tcPr>
          <w:p w14:paraId="6DC3AEBF" w14:textId="77777777"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GDA94</w:t>
            </w:r>
          </w:p>
        </w:tc>
        <w:tc>
          <w:tcPr>
            <w:tcW w:w="6605" w:type="dxa"/>
          </w:tcPr>
          <w:p w14:paraId="0713D212"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The national Australian mapping datum in force from 1994 to 2017, superseded by GDA2020.</w:t>
            </w:r>
          </w:p>
        </w:tc>
      </w:tr>
      <w:tr w:rsidR="00E718AF" w:rsidRPr="00442BA1" w14:paraId="346F4D32" w14:textId="77777777" w:rsidTr="00221219">
        <w:trPr>
          <w:cantSplit/>
          <w:trHeight w:val="980"/>
        </w:trPr>
        <w:tc>
          <w:tcPr>
            <w:tcW w:w="1843" w:type="dxa"/>
          </w:tcPr>
          <w:p w14:paraId="18D34A93" w14:textId="77777777"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rPr>
              <w:t>Geocentric Datum of Australia 2020</w:t>
            </w:r>
          </w:p>
        </w:tc>
        <w:tc>
          <w:tcPr>
            <w:tcW w:w="1289" w:type="dxa"/>
          </w:tcPr>
          <w:p w14:paraId="7CE0A604" w14:textId="77777777"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GDA2020</w:t>
            </w:r>
          </w:p>
        </w:tc>
        <w:tc>
          <w:tcPr>
            <w:tcW w:w="6605" w:type="dxa"/>
          </w:tcPr>
          <w:p w14:paraId="514DE5A2" w14:textId="5C341647" w:rsidR="00E718AF" w:rsidRPr="00442BA1" w:rsidRDefault="00E718AF" w:rsidP="006E0E41">
            <w:pPr>
              <w:pStyle w:val="DCSbodytext"/>
              <w:ind w:left="0"/>
              <w:rPr>
                <w:rFonts w:ascii="Gill Sans MT" w:hAnsi="Gill Sans MT"/>
                <w:szCs w:val="22"/>
                <w:lang w:eastAsia="en-AU"/>
              </w:rPr>
            </w:pPr>
            <w:r w:rsidRPr="00442BA1">
              <w:rPr>
                <w:rFonts w:ascii="Gill Sans MT" w:hAnsi="Gill Sans MT"/>
                <w:szCs w:val="22"/>
                <w:lang w:eastAsia="en-AU"/>
              </w:rPr>
              <w:t>The current Australian mapping datum, first gazetted by the Commonwealth in 2017</w:t>
            </w:r>
            <w:r w:rsidR="006E0E41">
              <w:rPr>
                <w:rFonts w:ascii="Gill Sans MT" w:hAnsi="Gill Sans MT"/>
                <w:szCs w:val="22"/>
                <w:lang w:eastAsia="en-AU"/>
              </w:rPr>
              <w:t xml:space="preserve"> </w:t>
            </w:r>
            <w:r w:rsidR="006E0E41" w:rsidRPr="006E0E41">
              <w:rPr>
                <w:rFonts w:ascii="Gill Sans MT" w:hAnsi="Gill Sans MT"/>
                <w:szCs w:val="22"/>
                <w:lang w:eastAsia="en-AU"/>
              </w:rPr>
              <w:t xml:space="preserve">in the National Measurement (Recognised-value Standard </w:t>
            </w:r>
            <w:r w:rsidR="006E0E41">
              <w:rPr>
                <w:rFonts w:ascii="Gill Sans MT" w:hAnsi="Gill Sans MT"/>
                <w:szCs w:val="22"/>
                <w:lang w:eastAsia="en-AU"/>
              </w:rPr>
              <w:t xml:space="preserve">of </w:t>
            </w:r>
            <w:r w:rsidR="006E0E41" w:rsidRPr="006E0E41">
              <w:rPr>
                <w:rFonts w:ascii="Gill Sans MT" w:hAnsi="Gill Sans MT"/>
                <w:szCs w:val="22"/>
                <w:lang w:eastAsia="en-AU"/>
              </w:rPr>
              <w:t>Measurement of Position) Determination 2017.</w:t>
            </w:r>
          </w:p>
        </w:tc>
      </w:tr>
      <w:tr w:rsidR="00E718AF" w:rsidRPr="00442BA1" w14:paraId="5201BD10" w14:textId="77777777" w:rsidTr="00221219">
        <w:trPr>
          <w:cantSplit/>
        </w:trPr>
        <w:tc>
          <w:tcPr>
            <w:tcW w:w="1843" w:type="dxa"/>
          </w:tcPr>
          <w:p w14:paraId="2CF14CBC" w14:textId="77777777" w:rsidR="00E718AF" w:rsidRPr="00442BA1" w:rsidRDefault="00E718AF" w:rsidP="00695AE1">
            <w:pPr>
              <w:pStyle w:val="DCSbodytext"/>
              <w:ind w:left="0"/>
              <w:rPr>
                <w:rFonts w:ascii="Gill Sans MT" w:hAnsi="Gill Sans MT"/>
                <w:szCs w:val="22"/>
              </w:rPr>
            </w:pPr>
            <w:r w:rsidRPr="00AC0290">
              <w:rPr>
                <w:rFonts w:ascii="Gill Sans MT" w:hAnsi="Gill Sans MT"/>
                <w:szCs w:val="22"/>
              </w:rPr>
              <w:t>Map projection</w:t>
            </w:r>
          </w:p>
        </w:tc>
        <w:tc>
          <w:tcPr>
            <w:tcW w:w="1289" w:type="dxa"/>
          </w:tcPr>
          <w:p w14:paraId="40198C68" w14:textId="77777777" w:rsidR="00E718AF" w:rsidRPr="00442BA1" w:rsidRDefault="00E718AF" w:rsidP="00695AE1">
            <w:pPr>
              <w:pStyle w:val="DCSbodytext"/>
              <w:ind w:left="0"/>
              <w:rPr>
                <w:rFonts w:ascii="Gill Sans MT" w:hAnsi="Gill Sans MT"/>
                <w:szCs w:val="22"/>
                <w:lang w:eastAsia="en-AU"/>
              </w:rPr>
            </w:pPr>
          </w:p>
        </w:tc>
        <w:tc>
          <w:tcPr>
            <w:tcW w:w="6605" w:type="dxa"/>
          </w:tcPr>
          <w:p w14:paraId="2F2C4FE4"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rPr>
              <w:t>Coordinate conversion from the earth’s ellipsoidal coordinate system to a plane.</w:t>
            </w:r>
          </w:p>
        </w:tc>
      </w:tr>
      <w:tr w:rsidR="00E718AF" w:rsidRPr="00442BA1" w14:paraId="74BDA0DE" w14:textId="77777777" w:rsidTr="00221219">
        <w:trPr>
          <w:cantSplit/>
        </w:trPr>
        <w:tc>
          <w:tcPr>
            <w:tcW w:w="1843" w:type="dxa"/>
          </w:tcPr>
          <w:p w14:paraId="27BEE37C" w14:textId="77777777" w:rsidR="00E718AF" w:rsidRPr="00AC0290" w:rsidRDefault="00E718AF" w:rsidP="00695AE1">
            <w:pPr>
              <w:pStyle w:val="DCSbodytext"/>
              <w:ind w:left="0"/>
              <w:rPr>
                <w:rFonts w:ascii="Gill Sans MT" w:hAnsi="Gill Sans MT"/>
                <w:szCs w:val="22"/>
              </w:rPr>
            </w:pPr>
            <w:r w:rsidRPr="00AC0290">
              <w:rPr>
                <w:rFonts w:ascii="Gill Sans MT" w:hAnsi="Gill Sans MT"/>
                <w:szCs w:val="22"/>
              </w:rPr>
              <w:t>Open Geospatial Consortium</w:t>
            </w:r>
          </w:p>
        </w:tc>
        <w:tc>
          <w:tcPr>
            <w:tcW w:w="1289" w:type="dxa"/>
          </w:tcPr>
          <w:p w14:paraId="6129C943" w14:textId="77777777" w:rsidR="00E718AF" w:rsidRPr="00AC0290"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t>OGC</w:t>
            </w:r>
          </w:p>
        </w:tc>
        <w:tc>
          <w:tcPr>
            <w:tcW w:w="6605" w:type="dxa"/>
          </w:tcPr>
          <w:p w14:paraId="1B1AF88B" w14:textId="77777777" w:rsidR="00E718AF" w:rsidRPr="00442BA1" w:rsidRDefault="00E718AF" w:rsidP="00695AE1">
            <w:pPr>
              <w:pStyle w:val="DCSbodytext"/>
              <w:ind w:left="0"/>
              <w:rPr>
                <w:rFonts w:ascii="Gill Sans MT" w:hAnsi="Gill Sans MT"/>
                <w:szCs w:val="22"/>
              </w:rPr>
            </w:pPr>
            <w:r w:rsidRPr="00442BA1">
              <w:rPr>
                <w:rFonts w:ascii="Gill Sans MT" w:hAnsi="Gill Sans MT"/>
                <w:szCs w:val="22"/>
              </w:rPr>
              <w:t>The Open Geospatial Consortium is an international not for profit consortium of over 535 companies, government agencies and universities participating in a consensus process to develop open, publicly available interface standards.</w:t>
            </w:r>
          </w:p>
        </w:tc>
      </w:tr>
      <w:tr w:rsidR="00E718AF" w:rsidRPr="00442BA1" w14:paraId="0B62DA89" w14:textId="77777777" w:rsidTr="00221219">
        <w:trPr>
          <w:cantSplit/>
        </w:trPr>
        <w:tc>
          <w:tcPr>
            <w:tcW w:w="1843" w:type="dxa"/>
          </w:tcPr>
          <w:p w14:paraId="39AF513C"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Static Datum</w:t>
            </w:r>
          </w:p>
        </w:tc>
        <w:tc>
          <w:tcPr>
            <w:tcW w:w="1289" w:type="dxa"/>
          </w:tcPr>
          <w:p w14:paraId="15CC325B" w14:textId="77777777" w:rsidR="00E718AF" w:rsidRPr="00442BA1" w:rsidRDefault="00E718AF" w:rsidP="00695AE1">
            <w:pPr>
              <w:pStyle w:val="DCSbodytext"/>
              <w:ind w:left="0"/>
              <w:rPr>
                <w:rFonts w:ascii="Gill Sans MT" w:hAnsi="Gill Sans MT"/>
                <w:szCs w:val="22"/>
                <w:lang w:eastAsia="en-AU"/>
              </w:rPr>
            </w:pPr>
          </w:p>
        </w:tc>
        <w:tc>
          <w:tcPr>
            <w:tcW w:w="6605" w:type="dxa"/>
          </w:tcPr>
          <w:p w14:paraId="55B49271" w14:textId="77777777" w:rsidR="00E718AF" w:rsidRPr="00442BA1" w:rsidRDefault="00E718AF" w:rsidP="00695AE1">
            <w:pPr>
              <w:pStyle w:val="DCSbodytext"/>
              <w:ind w:left="0"/>
              <w:rPr>
                <w:rFonts w:ascii="Gill Sans MT" w:hAnsi="Gill Sans MT"/>
                <w:szCs w:val="22"/>
                <w:lang w:eastAsia="en-AU"/>
              </w:rPr>
            </w:pPr>
            <w:r w:rsidRPr="00442BA1">
              <w:rPr>
                <w:rFonts w:ascii="Gill Sans MT" w:hAnsi="Gill Sans MT"/>
                <w:szCs w:val="22"/>
                <w:lang w:eastAsia="en-AU"/>
              </w:rPr>
              <w:t>A reference frame in which the defining parameters exclude time evolution. With a static datum, the reference frame is locked to the regional tectonic plate; features on a static datum have coordinates which remain the same over time. For example, both GDA94 and GDA2020 are static datums for Australia.</w:t>
            </w:r>
          </w:p>
        </w:tc>
      </w:tr>
      <w:tr w:rsidR="00E718AF" w:rsidRPr="00442BA1" w14:paraId="017206A1" w14:textId="77777777" w:rsidTr="00221219">
        <w:trPr>
          <w:cantSplit/>
        </w:trPr>
        <w:tc>
          <w:tcPr>
            <w:tcW w:w="1843" w:type="dxa"/>
          </w:tcPr>
          <w:p w14:paraId="6A66794E" w14:textId="77777777" w:rsidR="00E718AF" w:rsidRPr="00442BA1" w:rsidRDefault="00E718AF" w:rsidP="00695AE1">
            <w:pPr>
              <w:pStyle w:val="DCSbodytext"/>
              <w:ind w:left="0"/>
              <w:rPr>
                <w:rFonts w:ascii="Gill Sans MT" w:hAnsi="Gill Sans MT"/>
                <w:szCs w:val="22"/>
                <w:lang w:eastAsia="en-AU"/>
              </w:rPr>
            </w:pPr>
            <w:r w:rsidRPr="00AC0290">
              <w:rPr>
                <w:rFonts w:ascii="Gill Sans MT" w:hAnsi="Gill Sans MT"/>
                <w:szCs w:val="22"/>
                <w:lang w:eastAsia="en-AU"/>
              </w:rPr>
              <w:lastRenderedPageBreak/>
              <w:t>Web Mercator</w:t>
            </w:r>
          </w:p>
        </w:tc>
        <w:tc>
          <w:tcPr>
            <w:tcW w:w="1289" w:type="dxa"/>
          </w:tcPr>
          <w:p w14:paraId="7848A6BC" w14:textId="77777777" w:rsidR="00E718AF" w:rsidRPr="00442BA1" w:rsidRDefault="00E718AF" w:rsidP="00695AE1">
            <w:pPr>
              <w:pStyle w:val="DCSbodytext"/>
              <w:ind w:left="0"/>
              <w:rPr>
                <w:rFonts w:ascii="Gill Sans MT" w:hAnsi="Gill Sans MT"/>
                <w:szCs w:val="22"/>
                <w:lang w:eastAsia="en-AU"/>
              </w:rPr>
            </w:pPr>
          </w:p>
        </w:tc>
        <w:tc>
          <w:tcPr>
            <w:tcW w:w="6605" w:type="dxa"/>
          </w:tcPr>
          <w:p w14:paraId="16316EBD" w14:textId="7C066850" w:rsidR="00E718AF" w:rsidRPr="00442BA1" w:rsidRDefault="006717AD" w:rsidP="00695AE1">
            <w:pPr>
              <w:pStyle w:val="DCSbodytext"/>
              <w:ind w:left="0"/>
              <w:rPr>
                <w:rFonts w:ascii="Gill Sans MT" w:hAnsi="Gill Sans MT"/>
                <w:szCs w:val="22"/>
                <w:lang w:eastAsia="en-AU"/>
              </w:rPr>
            </w:pPr>
            <w:r>
              <w:rPr>
                <w:rFonts w:ascii="Gill Sans MT" w:hAnsi="Gill Sans MT"/>
                <w:szCs w:val="22"/>
              </w:rPr>
              <w:t>WGS 84</w:t>
            </w:r>
            <w:r w:rsidR="00E718AF" w:rsidRPr="00442BA1">
              <w:rPr>
                <w:rFonts w:ascii="Gill Sans MT" w:hAnsi="Gill Sans MT"/>
                <w:szCs w:val="22"/>
              </w:rPr>
              <w:t xml:space="preserve"> Web Mercator (EPSG::3857) is the defacto standard projection used in web-mapping. (Its official name is “Pseudo Mercator”). </w:t>
            </w:r>
            <w:r>
              <w:rPr>
                <w:rFonts w:ascii="Gill Sans MT" w:hAnsi="Gill Sans MT"/>
                <w:szCs w:val="22"/>
              </w:rPr>
              <w:t>WGS 84</w:t>
            </w:r>
            <w:r w:rsidR="00E718AF" w:rsidRPr="00442BA1">
              <w:rPr>
                <w:rFonts w:ascii="Gill Sans MT" w:hAnsi="Gill Sans MT"/>
                <w:szCs w:val="22"/>
              </w:rPr>
              <w:t xml:space="preserve"> Web Mercator is projected from the WG84 datum ensemble (EPSG::6326).</w:t>
            </w:r>
          </w:p>
        </w:tc>
      </w:tr>
      <w:tr w:rsidR="00E718AF" w:rsidRPr="00442BA1" w14:paraId="62F9BA97" w14:textId="77777777" w:rsidTr="00221219">
        <w:trPr>
          <w:cantSplit/>
        </w:trPr>
        <w:tc>
          <w:tcPr>
            <w:tcW w:w="1843" w:type="dxa"/>
          </w:tcPr>
          <w:p w14:paraId="0E750A49" w14:textId="77777777" w:rsidR="00E718AF" w:rsidRPr="0081473F" w:rsidRDefault="00E718AF" w:rsidP="00695AE1">
            <w:pPr>
              <w:pStyle w:val="DCSbodytext"/>
              <w:ind w:left="0"/>
              <w:rPr>
                <w:rFonts w:ascii="Gill Sans MT" w:hAnsi="Gill Sans MT"/>
                <w:szCs w:val="22"/>
                <w:highlight w:val="yellow"/>
                <w:lang w:eastAsia="en-AU"/>
              </w:rPr>
            </w:pPr>
            <w:r w:rsidRPr="00AC0290">
              <w:rPr>
                <w:rFonts w:ascii="Gill Sans MT" w:hAnsi="Gill Sans MT"/>
                <w:szCs w:val="22"/>
                <w:lang w:eastAsia="en-AU"/>
              </w:rPr>
              <w:t>World Geodetic System</w:t>
            </w:r>
          </w:p>
        </w:tc>
        <w:tc>
          <w:tcPr>
            <w:tcW w:w="1289" w:type="dxa"/>
          </w:tcPr>
          <w:p w14:paraId="3B18440D" w14:textId="1CDCC485" w:rsidR="00E718AF" w:rsidRPr="0081473F" w:rsidRDefault="006717AD" w:rsidP="00695AE1">
            <w:pPr>
              <w:pStyle w:val="DCSbodytext"/>
              <w:ind w:left="0"/>
              <w:rPr>
                <w:rFonts w:ascii="Gill Sans MT" w:hAnsi="Gill Sans MT"/>
                <w:szCs w:val="22"/>
                <w:highlight w:val="yellow"/>
                <w:lang w:eastAsia="en-AU"/>
              </w:rPr>
            </w:pPr>
            <w:r w:rsidRPr="00AC0290">
              <w:rPr>
                <w:rFonts w:ascii="Gill Sans MT" w:hAnsi="Gill Sans MT"/>
                <w:szCs w:val="22"/>
                <w:lang w:eastAsia="en-AU"/>
              </w:rPr>
              <w:t>WGS 84</w:t>
            </w:r>
          </w:p>
        </w:tc>
        <w:tc>
          <w:tcPr>
            <w:tcW w:w="6605" w:type="dxa"/>
          </w:tcPr>
          <w:p w14:paraId="2CF7682D" w14:textId="5C6BD4BE" w:rsidR="00E718AF" w:rsidRPr="00442BA1" w:rsidRDefault="00E718AF" w:rsidP="00695AE1">
            <w:pPr>
              <w:pStyle w:val="DCSbodytext"/>
              <w:ind w:left="0"/>
              <w:rPr>
                <w:rFonts w:ascii="Gill Sans MT" w:hAnsi="Gill Sans MT"/>
                <w:szCs w:val="22"/>
              </w:rPr>
            </w:pPr>
            <w:r w:rsidRPr="00442BA1">
              <w:rPr>
                <w:rFonts w:ascii="Gill Sans MT" w:hAnsi="Gill Sans MT"/>
                <w:szCs w:val="22"/>
              </w:rPr>
              <w:t xml:space="preserve">WGS is a geocentric mapping datum first developed by the United States Department of </w:t>
            </w:r>
            <w:proofErr w:type="spellStart"/>
            <w:r w:rsidRPr="00442BA1">
              <w:rPr>
                <w:rFonts w:ascii="Gill Sans MT" w:hAnsi="Gill Sans MT"/>
                <w:szCs w:val="22"/>
              </w:rPr>
              <w:t>Defense</w:t>
            </w:r>
            <w:proofErr w:type="spellEnd"/>
            <w:r w:rsidRPr="00442BA1">
              <w:rPr>
                <w:rFonts w:ascii="Gill Sans MT" w:hAnsi="Gill Sans MT"/>
                <w:szCs w:val="22"/>
              </w:rPr>
              <w:t xml:space="preserve"> [sic] in 1960 (as WGS60). WGS has since evolved with continued improvements to the measurement and modelling of the global system and is currently referred to as </w:t>
            </w:r>
            <w:r w:rsidR="006717AD">
              <w:rPr>
                <w:rFonts w:ascii="Gill Sans MT" w:hAnsi="Gill Sans MT"/>
                <w:szCs w:val="22"/>
              </w:rPr>
              <w:t>WGS 84</w:t>
            </w:r>
            <w:r w:rsidRPr="00442BA1">
              <w:rPr>
                <w:rFonts w:ascii="Gill Sans MT" w:hAnsi="Gill Sans MT"/>
                <w:szCs w:val="22"/>
              </w:rPr>
              <w:t>.</w:t>
            </w:r>
          </w:p>
          <w:p w14:paraId="2A64400B" w14:textId="74F17DCA" w:rsidR="00E718AF" w:rsidRPr="00442BA1" w:rsidRDefault="00E718AF" w:rsidP="00695AE1">
            <w:pPr>
              <w:pStyle w:val="DCSbodytext"/>
              <w:ind w:left="0"/>
              <w:rPr>
                <w:rFonts w:ascii="Gill Sans MT" w:hAnsi="Gill Sans MT"/>
                <w:szCs w:val="22"/>
              </w:rPr>
            </w:pPr>
            <w:r w:rsidRPr="00442BA1">
              <w:rPr>
                <w:rFonts w:ascii="Gill Sans MT" w:hAnsi="Gill Sans MT"/>
                <w:szCs w:val="22"/>
              </w:rPr>
              <w:t>The ‘</w:t>
            </w:r>
            <w:r w:rsidR="006717AD">
              <w:rPr>
                <w:rFonts w:ascii="Gill Sans MT" w:hAnsi="Gill Sans MT"/>
                <w:szCs w:val="22"/>
              </w:rPr>
              <w:t>WGS 84</w:t>
            </w:r>
            <w:r w:rsidRPr="00442BA1">
              <w:rPr>
                <w:rFonts w:ascii="Gill Sans MT" w:hAnsi="Gill Sans MT"/>
                <w:szCs w:val="22"/>
              </w:rPr>
              <w:t xml:space="preserve"> datum’ is not a single unique reference frame; it has been </w:t>
            </w:r>
            <w:hyperlink r:id="rId16">
              <w:r w:rsidRPr="00442BA1">
                <w:rPr>
                  <w:rFonts w:ascii="Gill Sans MT" w:hAnsi="Gill Sans MT"/>
                  <w:szCs w:val="22"/>
                </w:rPr>
                <w:t>updated six times</w:t>
              </w:r>
            </w:hyperlink>
            <w:r w:rsidRPr="00442BA1">
              <w:rPr>
                <w:rFonts w:ascii="Gill Sans MT" w:hAnsi="Gill Sans MT"/>
                <w:szCs w:val="22"/>
              </w:rPr>
              <w:t xml:space="preserve"> to date, with significant changes (up to 0.7m) especially between older realisations. </w:t>
            </w:r>
            <w:r w:rsidR="006717AD">
              <w:rPr>
                <w:rFonts w:ascii="Gill Sans MT" w:hAnsi="Gill Sans MT"/>
                <w:szCs w:val="22"/>
              </w:rPr>
              <w:t>WGS 84</w:t>
            </w:r>
            <w:r w:rsidRPr="00442BA1">
              <w:rPr>
                <w:rFonts w:ascii="Gill Sans MT" w:hAnsi="Gill Sans MT"/>
                <w:szCs w:val="22"/>
              </w:rPr>
              <w:t xml:space="preserve"> is also time-dependent, changing coordinates in Australia at 7 cm per year. Together, these realisations form a datum ensemble, which should be taken to have an accuracy of several metres, and to be appropriate for approximate spatial referencing purposes only.</w:t>
            </w:r>
          </w:p>
        </w:tc>
      </w:tr>
    </w:tbl>
    <w:p w14:paraId="429026E4" w14:textId="77777777" w:rsidR="00E718AF" w:rsidRPr="0030724D" w:rsidRDefault="00E718AF" w:rsidP="00E718AF"/>
    <w:p w14:paraId="2F30C52E" w14:textId="77777777" w:rsidR="00E718AF" w:rsidRPr="00E718AF" w:rsidRDefault="00E718AF" w:rsidP="00E718AF">
      <w:pPr>
        <w:jc w:val="both"/>
        <w:rPr>
          <w:rFonts w:asciiTheme="minorHAnsi" w:hAnsiTheme="minorHAnsi" w:cstheme="minorHAnsi"/>
        </w:rPr>
      </w:pPr>
    </w:p>
    <w:sectPr w:rsidR="00E718AF" w:rsidRPr="00E718AF" w:rsidSect="000840AE">
      <w:headerReference w:type="default" r:id="rId17"/>
      <w:pgSz w:w="11906" w:h="16838"/>
      <w:pgMar w:top="2665"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E2888" w14:textId="77777777" w:rsidR="00DC7EAB" w:rsidRDefault="00DC7EAB">
      <w:r>
        <w:separator/>
      </w:r>
    </w:p>
  </w:endnote>
  <w:endnote w:type="continuationSeparator" w:id="0">
    <w:p w14:paraId="3F928334" w14:textId="77777777" w:rsidR="00DC7EAB" w:rsidRDefault="00DC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B38C" w14:textId="77777777" w:rsidR="00DC7EAB" w:rsidRDefault="00DC7EAB">
      <w:r>
        <w:separator/>
      </w:r>
    </w:p>
  </w:footnote>
  <w:footnote w:type="continuationSeparator" w:id="0">
    <w:p w14:paraId="24782A47" w14:textId="77777777" w:rsidR="00DC7EAB" w:rsidRDefault="00DC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B257F" w14:textId="77777777" w:rsidR="001E4753" w:rsidRDefault="001E4753">
    <w:pPr>
      <w:pStyle w:val="Header"/>
      <w:rPr>
        <w:rFonts w:ascii="Arial" w:hAnsi="Arial"/>
      </w:rPr>
    </w:pPr>
    <w:r>
      <w:rPr>
        <w:noProof/>
      </w:rPr>
      <mc:AlternateContent>
        <mc:Choice Requires="wps">
          <w:drawing>
            <wp:anchor distT="0" distB="0" distL="114300" distR="114300" simplePos="0" relativeHeight="251658752" behindDoc="0" locked="0" layoutInCell="1" allowOverlap="1" wp14:anchorId="5A96735E" wp14:editId="58D4BABC">
              <wp:simplePos x="0" y="0"/>
              <wp:positionH relativeFrom="column">
                <wp:posOffset>1670242</wp:posOffset>
              </wp:positionH>
              <wp:positionV relativeFrom="paragraph">
                <wp:posOffset>75996</wp:posOffset>
              </wp:positionV>
              <wp:extent cx="4287328" cy="966267"/>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328" cy="966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BE0AE" w14:textId="77777777" w:rsidR="001E4753" w:rsidRPr="00293C12" w:rsidRDefault="001E4753">
                          <w:pPr>
                            <w:rPr>
                              <w:rFonts w:asciiTheme="minorHAnsi" w:hAnsiTheme="minorHAnsi"/>
                              <w:b/>
                            </w:rPr>
                          </w:pPr>
                          <w:r>
                            <w:rPr>
                              <w:rFonts w:asciiTheme="minorHAnsi" w:hAnsiTheme="minorHAnsi"/>
                              <w:b/>
                            </w:rPr>
                            <w:t>GDA2020 Implementation Working Group (GMIWG)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A96735E" id="_x0000_t202" coordsize="21600,21600" o:spt="202" path="m,l,21600r21600,l21600,xe">
              <v:stroke joinstyle="miter"/>
              <v:path gradientshapeok="t" o:connecttype="rect"/>
            </v:shapetype>
            <v:shape id="Text Box 1" o:spid="_x0000_s1026" type="#_x0000_t202" style="position:absolute;margin-left:131.5pt;margin-top:6pt;width:337.6pt;height:7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" stroked="f">
              <v:textbox>
                <w:txbxContent>
                  <w:p w14:paraId="7B0BE0AE" w14:textId="77777777" w:rsidR="001E4753" w:rsidRPr="00293C12" w:rsidRDefault="001E4753">
                    <w:pPr>
                      <w:rPr>
                        <w:rFonts w:asciiTheme="minorHAnsi" w:hAnsiTheme="minorHAnsi"/>
                        <w:b/>
                      </w:rPr>
                    </w:pPr>
                    <w:r>
                      <w:rPr>
                        <w:rFonts w:asciiTheme="minorHAnsi" w:hAnsiTheme="minorHAnsi"/>
                        <w:b/>
                      </w:rPr>
                      <w:t>GDA2020 Implementation Working Group (GMIWG)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40C931D" wp14:editId="2174B10E">
              <wp:simplePos x="0" y="0"/>
              <wp:positionH relativeFrom="column">
                <wp:posOffset>1626870</wp:posOffset>
              </wp:positionH>
              <wp:positionV relativeFrom="paragraph">
                <wp:posOffset>-200660</wp:posOffset>
              </wp:positionV>
              <wp:extent cx="0" cy="1175385"/>
              <wp:effectExtent l="0" t="0" r="19050" b="247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5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B05E5F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15.8pt" to="128.1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EAIAACg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"/>
          </w:pict>
        </mc:Fallback>
      </mc:AlternateContent>
    </w:r>
    <w:r>
      <w:rPr>
        <w:rFonts w:ascii="Arial" w:hAnsi="Arial"/>
        <w:noProof/>
      </w:rPr>
      <w:drawing>
        <wp:inline distT="0" distB="0" distL="0" distR="0" wp14:anchorId="14B920C2" wp14:editId="1D2A6E92">
          <wp:extent cx="1428750" cy="914400"/>
          <wp:effectExtent l="0" t="0" r="0" b="0"/>
          <wp:docPr id="15" name="Picture 15" descr="ic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14:paraId="431A4A6F" w14:textId="77777777" w:rsidR="001E4753" w:rsidRDefault="001E4753">
    <w:pPr>
      <w:pStyle w:val="Header"/>
    </w:pPr>
    <w:r>
      <w:rPr>
        <w:noProof/>
      </w:rPr>
      <mc:AlternateContent>
        <mc:Choice Requires="wps">
          <w:drawing>
            <wp:anchor distT="0" distB="0" distL="114300" distR="114300" simplePos="0" relativeHeight="251656704" behindDoc="0" locked="0" layoutInCell="1" allowOverlap="1" wp14:anchorId="7FE0A470" wp14:editId="68114EE0">
              <wp:simplePos x="0" y="0"/>
              <wp:positionH relativeFrom="column">
                <wp:posOffset>-3175</wp:posOffset>
              </wp:positionH>
              <wp:positionV relativeFrom="paragraph">
                <wp:posOffset>128007</wp:posOffset>
              </wp:positionV>
              <wp:extent cx="5840083" cy="0"/>
              <wp:effectExtent l="0" t="0" r="2794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BEC88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1pt" to="459.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RZ6miy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5B3"/>
    <w:multiLevelType w:val="hybridMultilevel"/>
    <w:tmpl w:val="B85C47E6"/>
    <w:lvl w:ilvl="0" w:tplc="13C848E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4078D1"/>
    <w:multiLevelType w:val="hybridMultilevel"/>
    <w:tmpl w:val="31865A06"/>
    <w:lvl w:ilvl="0" w:tplc="1E6A2EE4">
      <w:start w:val="1"/>
      <w:numFmt w:val="bullet"/>
      <w:lvlText w:val="-"/>
      <w:lvlJc w:val="left"/>
      <w:pPr>
        <w:tabs>
          <w:tab w:val="num" w:pos="1440"/>
        </w:tabs>
        <w:ind w:left="1440" w:hanging="72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975F52"/>
    <w:multiLevelType w:val="hybridMultilevel"/>
    <w:tmpl w:val="3058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704C7"/>
    <w:multiLevelType w:val="hybridMultilevel"/>
    <w:tmpl w:val="6DDE70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F615D"/>
    <w:multiLevelType w:val="hybridMultilevel"/>
    <w:tmpl w:val="8AD245A2"/>
    <w:lvl w:ilvl="0" w:tplc="C59EB7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F143E"/>
    <w:multiLevelType w:val="hybridMultilevel"/>
    <w:tmpl w:val="E7740194"/>
    <w:lvl w:ilvl="0" w:tplc="9B36F0A4">
      <w:start w:val="1"/>
      <w:numFmt w:val="decimal"/>
      <w:lvlText w:val="%1)"/>
      <w:lvlJc w:val="left"/>
      <w:pPr>
        <w:ind w:left="1080" w:hanging="360"/>
      </w:pPr>
      <w:rPr>
        <w:rFonts w:eastAsia="Calibri"/>
        <w:sz w:val="22"/>
      </w:rPr>
    </w:lvl>
    <w:lvl w:ilvl="1" w:tplc="0C090019">
      <w:start w:val="1"/>
      <w:numFmt w:val="lowerLetter"/>
      <w:lvlText w:val="%2."/>
      <w:lvlJc w:val="left"/>
      <w:pPr>
        <w:ind w:left="1800" w:hanging="360"/>
      </w:pPr>
    </w:lvl>
    <w:lvl w:ilvl="2" w:tplc="FCA6FE4E">
      <w:start w:val="1"/>
      <w:numFmt w:val="lowerRoman"/>
      <w:lvlText w:val="%3."/>
      <w:lvlJc w:val="right"/>
      <w:pPr>
        <w:ind w:left="2520" w:hanging="180"/>
      </w:pPr>
      <w:rPr>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0B847754"/>
    <w:multiLevelType w:val="hybridMultilevel"/>
    <w:tmpl w:val="81EA5E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EC7A2C"/>
    <w:multiLevelType w:val="hybridMultilevel"/>
    <w:tmpl w:val="C1DA79B0"/>
    <w:lvl w:ilvl="0" w:tplc="0DF6D152">
      <w:start w:val="1"/>
      <w:numFmt w:val="decimal"/>
      <w:lvlText w:val="%1)"/>
      <w:lvlJc w:val="left"/>
      <w:pPr>
        <w:ind w:left="4188" w:hanging="360"/>
      </w:pPr>
      <w:rPr>
        <w:rFonts w:hint="default"/>
      </w:rPr>
    </w:lvl>
    <w:lvl w:ilvl="1" w:tplc="0C090019">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8" w15:restartNumberingAfterBreak="0">
    <w:nsid w:val="0FB54519"/>
    <w:multiLevelType w:val="multilevel"/>
    <w:tmpl w:val="11D0B7F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0176F0C"/>
    <w:multiLevelType w:val="hybridMultilevel"/>
    <w:tmpl w:val="EB5A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41559"/>
    <w:multiLevelType w:val="hybridMultilevel"/>
    <w:tmpl w:val="7860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B231CF"/>
    <w:multiLevelType w:val="hybridMultilevel"/>
    <w:tmpl w:val="C27CBF84"/>
    <w:lvl w:ilvl="0" w:tplc="011A92A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7B2817"/>
    <w:multiLevelType w:val="hybridMultilevel"/>
    <w:tmpl w:val="DEA60218"/>
    <w:lvl w:ilvl="0" w:tplc="0C09000F">
      <w:start w:val="4"/>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7164ED"/>
    <w:multiLevelType w:val="hybridMultilevel"/>
    <w:tmpl w:val="B07642A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E2789"/>
    <w:multiLevelType w:val="hybridMultilevel"/>
    <w:tmpl w:val="9E443B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C516522"/>
    <w:multiLevelType w:val="multilevel"/>
    <w:tmpl w:val="33D4A58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FAC25BA"/>
    <w:multiLevelType w:val="hybridMultilevel"/>
    <w:tmpl w:val="B0148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A76A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EE1832"/>
    <w:multiLevelType w:val="multilevel"/>
    <w:tmpl w:val="B9489D66"/>
    <w:lvl w:ilvl="0">
      <w:start w:val="6"/>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3837850"/>
    <w:multiLevelType w:val="multilevel"/>
    <w:tmpl w:val="C2CC817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B41F7E"/>
    <w:multiLevelType w:val="hybridMultilevel"/>
    <w:tmpl w:val="7506C61A"/>
    <w:lvl w:ilvl="0" w:tplc="1FBE13D2">
      <w:start w:val="1"/>
      <w:numFmt w:val="decimal"/>
      <w:lvlText w:val="%1."/>
      <w:lvlJc w:val="left"/>
      <w:pPr>
        <w:ind w:left="502"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63D56"/>
    <w:multiLevelType w:val="hybridMultilevel"/>
    <w:tmpl w:val="292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D1B3B"/>
    <w:multiLevelType w:val="hybridMultilevel"/>
    <w:tmpl w:val="5E2AD2DA"/>
    <w:lvl w:ilvl="0" w:tplc="DD76766A">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8FD6E4A"/>
    <w:multiLevelType w:val="hybridMultilevel"/>
    <w:tmpl w:val="C0F0648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791AB2"/>
    <w:multiLevelType w:val="hybridMultilevel"/>
    <w:tmpl w:val="9B5A6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F2248A8"/>
    <w:multiLevelType w:val="hybridMultilevel"/>
    <w:tmpl w:val="765AB6BA"/>
    <w:lvl w:ilvl="0" w:tplc="D324A922">
      <w:start w:val="1"/>
      <w:numFmt w:val="bullet"/>
      <w:lvlText w:val=""/>
      <w:lvlJc w:val="left"/>
      <w:pPr>
        <w:tabs>
          <w:tab w:val="num" w:pos="720"/>
        </w:tabs>
        <w:ind w:left="72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35FCF"/>
    <w:multiLevelType w:val="hybridMultilevel"/>
    <w:tmpl w:val="B6F8B6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3A1286C"/>
    <w:multiLevelType w:val="hybridMultilevel"/>
    <w:tmpl w:val="C1462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4C03094"/>
    <w:multiLevelType w:val="hybridMultilevel"/>
    <w:tmpl w:val="F76453A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82203D2"/>
    <w:multiLevelType w:val="hybridMultilevel"/>
    <w:tmpl w:val="6054E598"/>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790862"/>
    <w:multiLevelType w:val="hybridMultilevel"/>
    <w:tmpl w:val="AF027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31AEB"/>
    <w:multiLevelType w:val="hybridMultilevel"/>
    <w:tmpl w:val="C5584D1E"/>
    <w:lvl w:ilvl="0" w:tplc="13C848E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5B41ECA"/>
    <w:multiLevelType w:val="hybridMultilevel"/>
    <w:tmpl w:val="B9987A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7005F70"/>
    <w:multiLevelType w:val="hybridMultilevel"/>
    <w:tmpl w:val="13449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6225C"/>
    <w:multiLevelType w:val="hybridMultilevel"/>
    <w:tmpl w:val="162C18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07AD6"/>
    <w:multiLevelType w:val="hybridMultilevel"/>
    <w:tmpl w:val="0024C356"/>
    <w:lvl w:ilvl="0" w:tplc="DD76766A">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DA25DCE"/>
    <w:multiLevelType w:val="multilevel"/>
    <w:tmpl w:val="EC8AFEA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F631E33"/>
    <w:multiLevelType w:val="hybridMultilevel"/>
    <w:tmpl w:val="651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174C2"/>
    <w:multiLevelType w:val="hybridMultilevel"/>
    <w:tmpl w:val="F96E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8D5176"/>
    <w:multiLevelType w:val="hybridMultilevel"/>
    <w:tmpl w:val="C9122B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68751C7F"/>
    <w:multiLevelType w:val="hybridMultilevel"/>
    <w:tmpl w:val="2D186A2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AB49F4"/>
    <w:multiLevelType w:val="hybridMultilevel"/>
    <w:tmpl w:val="B8EA6F9E"/>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3012B4"/>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0DC058E"/>
    <w:multiLevelType w:val="hybridMultilevel"/>
    <w:tmpl w:val="A63844C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3C6EBF"/>
    <w:multiLevelType w:val="hybridMultilevel"/>
    <w:tmpl w:val="E82A55D4"/>
    <w:lvl w:ilvl="0" w:tplc="13C848E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7647930"/>
    <w:multiLevelType w:val="hybridMultilevel"/>
    <w:tmpl w:val="10DC1D2C"/>
    <w:lvl w:ilvl="0" w:tplc="7D4EB4D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3806D7"/>
    <w:multiLevelType w:val="hybridMultilevel"/>
    <w:tmpl w:val="9CE80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385665"/>
    <w:multiLevelType w:val="hybridMultilevel"/>
    <w:tmpl w:val="3D5EA396"/>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3"/>
  </w:num>
  <w:num w:numId="3">
    <w:abstractNumId w:val="25"/>
  </w:num>
  <w:num w:numId="4">
    <w:abstractNumId w:val="43"/>
  </w:num>
  <w:num w:numId="5">
    <w:abstractNumId w:val="47"/>
  </w:num>
  <w:num w:numId="6">
    <w:abstractNumId w:val="12"/>
  </w:num>
  <w:num w:numId="7">
    <w:abstractNumId w:val="1"/>
  </w:num>
  <w:num w:numId="8">
    <w:abstractNumId w:val="35"/>
  </w:num>
  <w:num w:numId="9">
    <w:abstractNumId w:val="22"/>
  </w:num>
  <w:num w:numId="10">
    <w:abstractNumId w:val="38"/>
  </w:num>
  <w:num w:numId="11">
    <w:abstractNumId w:val="24"/>
  </w:num>
  <w:num w:numId="12">
    <w:abstractNumId w:val="24"/>
  </w:num>
  <w:num w:numId="13">
    <w:abstractNumId w:val="33"/>
  </w:num>
  <w:num w:numId="14">
    <w:abstractNumId w:val="11"/>
  </w:num>
  <w:num w:numId="15">
    <w:abstractNumId w:val="46"/>
  </w:num>
  <w:num w:numId="16">
    <w:abstractNumId w:val="20"/>
  </w:num>
  <w:num w:numId="17">
    <w:abstractNumId w:val="42"/>
  </w:num>
  <w:num w:numId="18">
    <w:abstractNumId w:val="39"/>
  </w:num>
  <w:num w:numId="19">
    <w:abstractNumId w:val="27"/>
  </w:num>
  <w:num w:numId="20">
    <w:abstractNumId w:val="19"/>
  </w:num>
  <w:num w:numId="21">
    <w:abstractNumId w:val="15"/>
  </w:num>
  <w:num w:numId="22">
    <w:abstractNumId w:val="36"/>
  </w:num>
  <w:num w:numId="23">
    <w:abstractNumId w:val="18"/>
  </w:num>
  <w:num w:numId="24">
    <w:abstractNumId w:val="8"/>
  </w:num>
  <w:num w:numId="25">
    <w:abstractNumId w:val="40"/>
  </w:num>
  <w:num w:numId="26">
    <w:abstractNumId w:val="37"/>
  </w:num>
  <w:num w:numId="27">
    <w:abstractNumId w:val="2"/>
  </w:num>
  <w:num w:numId="28">
    <w:abstractNumId w:val="21"/>
  </w:num>
  <w:num w:numId="29">
    <w:abstractNumId w:val="9"/>
  </w:num>
  <w:num w:numId="30">
    <w:abstractNumId w:val="29"/>
  </w:num>
  <w:num w:numId="31">
    <w:abstractNumId w:val="30"/>
  </w:num>
  <w:num w:numId="32">
    <w:abstractNumId w:val="10"/>
  </w:num>
  <w:num w:numId="33">
    <w:abstractNumId w:val="17"/>
  </w:num>
  <w:num w:numId="34">
    <w:abstractNumId w:val="3"/>
  </w:num>
  <w:num w:numId="35">
    <w:abstractNumId w:val="41"/>
  </w:num>
  <w:num w:numId="36">
    <w:abstractNumId w:val="45"/>
  </w:num>
  <w:num w:numId="37">
    <w:abstractNumId w:val="7"/>
  </w:num>
  <w:num w:numId="38">
    <w:abstractNumId w:val="26"/>
  </w:num>
  <w:num w:numId="39">
    <w:abstractNumId w:val="44"/>
  </w:num>
  <w:num w:numId="40">
    <w:abstractNumId w:val="28"/>
  </w:num>
  <w:num w:numId="41">
    <w:abstractNumId w:val="14"/>
  </w:num>
  <w:num w:numId="42">
    <w:abstractNumId w:val="6"/>
  </w:num>
  <w:num w:numId="43">
    <w:abstractNumId w:val="0"/>
  </w:num>
  <w:num w:numId="44">
    <w:abstractNumId w:val="3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lvlOverride w:ilvl="0"/>
    <w:lvlOverride w:ilvl="1">
      <w:startOverride w:val="1"/>
    </w:lvlOverride>
    <w:lvlOverride w:ilvl="2"/>
    <w:lvlOverride w:ilvl="3"/>
    <w:lvlOverride w:ilvl="4"/>
    <w:lvlOverride w:ilvl="5"/>
    <w:lvlOverride w:ilvl="6"/>
    <w:lvlOverride w:ilvl="7"/>
    <w:lvlOverride w:ilvl="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17B3B7-BB6C-427C-96D7-685FB0FCB42E}"/>
    <w:docVar w:name="dgnword-eventsink" w:val="539828984"/>
  </w:docVars>
  <w:rsids>
    <w:rsidRoot w:val="005C08D2"/>
    <w:rsid w:val="000021DC"/>
    <w:rsid w:val="0000796F"/>
    <w:rsid w:val="00012F4A"/>
    <w:rsid w:val="00015241"/>
    <w:rsid w:val="00015C91"/>
    <w:rsid w:val="000210C1"/>
    <w:rsid w:val="00021803"/>
    <w:rsid w:val="0002196C"/>
    <w:rsid w:val="0002420D"/>
    <w:rsid w:val="00025C7A"/>
    <w:rsid w:val="00027775"/>
    <w:rsid w:val="00027B8A"/>
    <w:rsid w:val="00035523"/>
    <w:rsid w:val="00037CAB"/>
    <w:rsid w:val="00045681"/>
    <w:rsid w:val="000475FF"/>
    <w:rsid w:val="00047CD4"/>
    <w:rsid w:val="00051010"/>
    <w:rsid w:val="000544B7"/>
    <w:rsid w:val="00054DA7"/>
    <w:rsid w:val="0005744A"/>
    <w:rsid w:val="000609B1"/>
    <w:rsid w:val="00061BFB"/>
    <w:rsid w:val="00062306"/>
    <w:rsid w:val="00067185"/>
    <w:rsid w:val="00070A5A"/>
    <w:rsid w:val="00070DDA"/>
    <w:rsid w:val="00072A1F"/>
    <w:rsid w:val="00076655"/>
    <w:rsid w:val="000840AE"/>
    <w:rsid w:val="00086955"/>
    <w:rsid w:val="0009104F"/>
    <w:rsid w:val="00091B92"/>
    <w:rsid w:val="000933DD"/>
    <w:rsid w:val="00093BD8"/>
    <w:rsid w:val="00093C7E"/>
    <w:rsid w:val="0009462C"/>
    <w:rsid w:val="000948D0"/>
    <w:rsid w:val="00096DCB"/>
    <w:rsid w:val="000975B1"/>
    <w:rsid w:val="000A1D4B"/>
    <w:rsid w:val="000A3523"/>
    <w:rsid w:val="000A368F"/>
    <w:rsid w:val="000A4A1A"/>
    <w:rsid w:val="000B4E69"/>
    <w:rsid w:val="000B5FF9"/>
    <w:rsid w:val="000B7D3A"/>
    <w:rsid w:val="000C2802"/>
    <w:rsid w:val="000C43A6"/>
    <w:rsid w:val="000D078E"/>
    <w:rsid w:val="000D2275"/>
    <w:rsid w:val="000D2A1A"/>
    <w:rsid w:val="000D529C"/>
    <w:rsid w:val="000D5CF7"/>
    <w:rsid w:val="000D6A79"/>
    <w:rsid w:val="000E24A6"/>
    <w:rsid w:val="000E25D1"/>
    <w:rsid w:val="000E32A6"/>
    <w:rsid w:val="000F00E5"/>
    <w:rsid w:val="000F0307"/>
    <w:rsid w:val="000F0A32"/>
    <w:rsid w:val="000F103F"/>
    <w:rsid w:val="000F1D69"/>
    <w:rsid w:val="000F2A02"/>
    <w:rsid w:val="000F5A7A"/>
    <w:rsid w:val="000F6443"/>
    <w:rsid w:val="000F6AB5"/>
    <w:rsid w:val="00102269"/>
    <w:rsid w:val="00103310"/>
    <w:rsid w:val="0010344D"/>
    <w:rsid w:val="00104411"/>
    <w:rsid w:val="00110CD7"/>
    <w:rsid w:val="00111AFC"/>
    <w:rsid w:val="0011267A"/>
    <w:rsid w:val="00112C08"/>
    <w:rsid w:val="00113649"/>
    <w:rsid w:val="001174D7"/>
    <w:rsid w:val="0011795D"/>
    <w:rsid w:val="00120539"/>
    <w:rsid w:val="00120CB3"/>
    <w:rsid w:val="001211F7"/>
    <w:rsid w:val="001214AA"/>
    <w:rsid w:val="00121973"/>
    <w:rsid w:val="00132051"/>
    <w:rsid w:val="00132333"/>
    <w:rsid w:val="00133005"/>
    <w:rsid w:val="00133399"/>
    <w:rsid w:val="00134055"/>
    <w:rsid w:val="001355EF"/>
    <w:rsid w:val="00135EE9"/>
    <w:rsid w:val="00146963"/>
    <w:rsid w:val="00147560"/>
    <w:rsid w:val="00147644"/>
    <w:rsid w:val="00150259"/>
    <w:rsid w:val="00150611"/>
    <w:rsid w:val="001512AE"/>
    <w:rsid w:val="001518CA"/>
    <w:rsid w:val="00151D72"/>
    <w:rsid w:val="00156CE4"/>
    <w:rsid w:val="00157636"/>
    <w:rsid w:val="00160569"/>
    <w:rsid w:val="00161735"/>
    <w:rsid w:val="001646F1"/>
    <w:rsid w:val="001662B5"/>
    <w:rsid w:val="00166356"/>
    <w:rsid w:val="00174E7B"/>
    <w:rsid w:val="0017505B"/>
    <w:rsid w:val="00176C39"/>
    <w:rsid w:val="00176CD2"/>
    <w:rsid w:val="00177ACA"/>
    <w:rsid w:val="00177BD7"/>
    <w:rsid w:val="001803A8"/>
    <w:rsid w:val="00182438"/>
    <w:rsid w:val="00183760"/>
    <w:rsid w:val="00191098"/>
    <w:rsid w:val="00193501"/>
    <w:rsid w:val="00194562"/>
    <w:rsid w:val="001A022C"/>
    <w:rsid w:val="001A04C7"/>
    <w:rsid w:val="001A238F"/>
    <w:rsid w:val="001A252D"/>
    <w:rsid w:val="001B261A"/>
    <w:rsid w:val="001B6D6E"/>
    <w:rsid w:val="001B706D"/>
    <w:rsid w:val="001C342F"/>
    <w:rsid w:val="001C3F29"/>
    <w:rsid w:val="001C5219"/>
    <w:rsid w:val="001C7BF9"/>
    <w:rsid w:val="001D5212"/>
    <w:rsid w:val="001D6EC5"/>
    <w:rsid w:val="001E1101"/>
    <w:rsid w:val="001E1B27"/>
    <w:rsid w:val="001E2351"/>
    <w:rsid w:val="001E3671"/>
    <w:rsid w:val="001E3D1C"/>
    <w:rsid w:val="001E3E4E"/>
    <w:rsid w:val="001E400C"/>
    <w:rsid w:val="001E4753"/>
    <w:rsid w:val="001E5AF0"/>
    <w:rsid w:val="001F0461"/>
    <w:rsid w:val="001F1876"/>
    <w:rsid w:val="001F1CAC"/>
    <w:rsid w:val="001F327D"/>
    <w:rsid w:val="001F39A2"/>
    <w:rsid w:val="002071BA"/>
    <w:rsid w:val="0020737A"/>
    <w:rsid w:val="00210527"/>
    <w:rsid w:val="00212A6E"/>
    <w:rsid w:val="002135F9"/>
    <w:rsid w:val="002178ED"/>
    <w:rsid w:val="00221219"/>
    <w:rsid w:val="00223509"/>
    <w:rsid w:val="00225DB8"/>
    <w:rsid w:val="002278B2"/>
    <w:rsid w:val="00230699"/>
    <w:rsid w:val="00232D18"/>
    <w:rsid w:val="00233134"/>
    <w:rsid w:val="002344BB"/>
    <w:rsid w:val="00236ED7"/>
    <w:rsid w:val="00240179"/>
    <w:rsid w:val="00241FF7"/>
    <w:rsid w:val="002460C8"/>
    <w:rsid w:val="002479AD"/>
    <w:rsid w:val="0025093B"/>
    <w:rsid w:val="00254120"/>
    <w:rsid w:val="00254DA7"/>
    <w:rsid w:val="00255BE2"/>
    <w:rsid w:val="002610F7"/>
    <w:rsid w:val="002618B7"/>
    <w:rsid w:val="002729FF"/>
    <w:rsid w:val="00273DF4"/>
    <w:rsid w:val="002744F0"/>
    <w:rsid w:val="00274FC5"/>
    <w:rsid w:val="002771E0"/>
    <w:rsid w:val="002811EC"/>
    <w:rsid w:val="00284599"/>
    <w:rsid w:val="00287480"/>
    <w:rsid w:val="00293880"/>
    <w:rsid w:val="00293C12"/>
    <w:rsid w:val="00295743"/>
    <w:rsid w:val="00297A0B"/>
    <w:rsid w:val="00297A73"/>
    <w:rsid w:val="00297E87"/>
    <w:rsid w:val="002A3429"/>
    <w:rsid w:val="002A4146"/>
    <w:rsid w:val="002A4659"/>
    <w:rsid w:val="002A5CDE"/>
    <w:rsid w:val="002A6759"/>
    <w:rsid w:val="002B26CA"/>
    <w:rsid w:val="002B3BB7"/>
    <w:rsid w:val="002B3D85"/>
    <w:rsid w:val="002B7713"/>
    <w:rsid w:val="002C01BA"/>
    <w:rsid w:val="002C01C9"/>
    <w:rsid w:val="002C058E"/>
    <w:rsid w:val="002C6EBF"/>
    <w:rsid w:val="002E2E6C"/>
    <w:rsid w:val="002E4CB5"/>
    <w:rsid w:val="002E5C80"/>
    <w:rsid w:val="002F27E7"/>
    <w:rsid w:val="002F64F9"/>
    <w:rsid w:val="002F7D17"/>
    <w:rsid w:val="003040F3"/>
    <w:rsid w:val="00306F7A"/>
    <w:rsid w:val="00310E9F"/>
    <w:rsid w:val="003114CA"/>
    <w:rsid w:val="00313D67"/>
    <w:rsid w:val="003159D1"/>
    <w:rsid w:val="003163CD"/>
    <w:rsid w:val="00321119"/>
    <w:rsid w:val="003268E6"/>
    <w:rsid w:val="00326F8A"/>
    <w:rsid w:val="00327E7B"/>
    <w:rsid w:val="00330FA2"/>
    <w:rsid w:val="00340B30"/>
    <w:rsid w:val="0034112B"/>
    <w:rsid w:val="003443AE"/>
    <w:rsid w:val="00344932"/>
    <w:rsid w:val="0035062F"/>
    <w:rsid w:val="00352925"/>
    <w:rsid w:val="003554C7"/>
    <w:rsid w:val="00355C94"/>
    <w:rsid w:val="00355D6F"/>
    <w:rsid w:val="00357BD2"/>
    <w:rsid w:val="00357CA5"/>
    <w:rsid w:val="00360F23"/>
    <w:rsid w:val="00363360"/>
    <w:rsid w:val="003646A7"/>
    <w:rsid w:val="003672E7"/>
    <w:rsid w:val="00371CFB"/>
    <w:rsid w:val="0037668C"/>
    <w:rsid w:val="00382047"/>
    <w:rsid w:val="00383E69"/>
    <w:rsid w:val="00385A95"/>
    <w:rsid w:val="00385C1D"/>
    <w:rsid w:val="00387FFE"/>
    <w:rsid w:val="003A56BF"/>
    <w:rsid w:val="003B0339"/>
    <w:rsid w:val="003B531A"/>
    <w:rsid w:val="003B69B7"/>
    <w:rsid w:val="003C1F4B"/>
    <w:rsid w:val="003C430F"/>
    <w:rsid w:val="003C5801"/>
    <w:rsid w:val="003C7D81"/>
    <w:rsid w:val="003D0221"/>
    <w:rsid w:val="003D3F88"/>
    <w:rsid w:val="003D6188"/>
    <w:rsid w:val="003E00F6"/>
    <w:rsid w:val="003E36D9"/>
    <w:rsid w:val="003E4339"/>
    <w:rsid w:val="003E686E"/>
    <w:rsid w:val="003F0429"/>
    <w:rsid w:val="003F0786"/>
    <w:rsid w:val="003F36C4"/>
    <w:rsid w:val="003F3A13"/>
    <w:rsid w:val="003F7416"/>
    <w:rsid w:val="00400CFA"/>
    <w:rsid w:val="00401334"/>
    <w:rsid w:val="004038C6"/>
    <w:rsid w:val="004123A6"/>
    <w:rsid w:val="004136E8"/>
    <w:rsid w:val="00414168"/>
    <w:rsid w:val="00414337"/>
    <w:rsid w:val="00420EA6"/>
    <w:rsid w:val="0042229F"/>
    <w:rsid w:val="00423A2D"/>
    <w:rsid w:val="00424F22"/>
    <w:rsid w:val="00426014"/>
    <w:rsid w:val="00426619"/>
    <w:rsid w:val="00427452"/>
    <w:rsid w:val="00427BF0"/>
    <w:rsid w:val="00430B89"/>
    <w:rsid w:val="00431C32"/>
    <w:rsid w:val="00431F3E"/>
    <w:rsid w:val="00436A0E"/>
    <w:rsid w:val="00436DB0"/>
    <w:rsid w:val="0044269D"/>
    <w:rsid w:val="00442A9B"/>
    <w:rsid w:val="00444116"/>
    <w:rsid w:val="00444B55"/>
    <w:rsid w:val="004473F2"/>
    <w:rsid w:val="0044785B"/>
    <w:rsid w:val="00451F66"/>
    <w:rsid w:val="00453149"/>
    <w:rsid w:val="00453E8B"/>
    <w:rsid w:val="00454E7D"/>
    <w:rsid w:val="00457C2B"/>
    <w:rsid w:val="0046005D"/>
    <w:rsid w:val="004606FC"/>
    <w:rsid w:val="0046336A"/>
    <w:rsid w:val="00463D88"/>
    <w:rsid w:val="00473F0C"/>
    <w:rsid w:val="00475FF1"/>
    <w:rsid w:val="00476FD9"/>
    <w:rsid w:val="00484F71"/>
    <w:rsid w:val="00486CFD"/>
    <w:rsid w:val="00490414"/>
    <w:rsid w:val="00491E73"/>
    <w:rsid w:val="00492CB8"/>
    <w:rsid w:val="00492E1D"/>
    <w:rsid w:val="00494A1D"/>
    <w:rsid w:val="00496F58"/>
    <w:rsid w:val="00497724"/>
    <w:rsid w:val="004A1BB3"/>
    <w:rsid w:val="004A1D66"/>
    <w:rsid w:val="004A2C12"/>
    <w:rsid w:val="004A55EA"/>
    <w:rsid w:val="004A6229"/>
    <w:rsid w:val="004A726D"/>
    <w:rsid w:val="004B1B59"/>
    <w:rsid w:val="004B5DC5"/>
    <w:rsid w:val="004C0601"/>
    <w:rsid w:val="004C1A7D"/>
    <w:rsid w:val="004C1C5B"/>
    <w:rsid w:val="004C22FB"/>
    <w:rsid w:val="004C246F"/>
    <w:rsid w:val="004C36AC"/>
    <w:rsid w:val="004D0186"/>
    <w:rsid w:val="004D189C"/>
    <w:rsid w:val="004D1AD4"/>
    <w:rsid w:val="004D6986"/>
    <w:rsid w:val="004D7B5F"/>
    <w:rsid w:val="004E0152"/>
    <w:rsid w:val="004E088C"/>
    <w:rsid w:val="004E0B65"/>
    <w:rsid w:val="004E1B09"/>
    <w:rsid w:val="004E3ACB"/>
    <w:rsid w:val="004E669B"/>
    <w:rsid w:val="004E6ACD"/>
    <w:rsid w:val="004E745E"/>
    <w:rsid w:val="004E7B5A"/>
    <w:rsid w:val="004F1B54"/>
    <w:rsid w:val="004F3921"/>
    <w:rsid w:val="004F4752"/>
    <w:rsid w:val="004F6CB5"/>
    <w:rsid w:val="0050078C"/>
    <w:rsid w:val="005033E8"/>
    <w:rsid w:val="0050429E"/>
    <w:rsid w:val="00505407"/>
    <w:rsid w:val="0050665B"/>
    <w:rsid w:val="00507B3D"/>
    <w:rsid w:val="00510934"/>
    <w:rsid w:val="00510DD7"/>
    <w:rsid w:val="00513CFF"/>
    <w:rsid w:val="00521E92"/>
    <w:rsid w:val="00526F2D"/>
    <w:rsid w:val="00527AC3"/>
    <w:rsid w:val="005331A1"/>
    <w:rsid w:val="00533925"/>
    <w:rsid w:val="00534414"/>
    <w:rsid w:val="00536947"/>
    <w:rsid w:val="00537F78"/>
    <w:rsid w:val="00540740"/>
    <w:rsid w:val="00540F07"/>
    <w:rsid w:val="0054276E"/>
    <w:rsid w:val="00542EA0"/>
    <w:rsid w:val="00555689"/>
    <w:rsid w:val="00570D8F"/>
    <w:rsid w:val="005725A4"/>
    <w:rsid w:val="00573D77"/>
    <w:rsid w:val="00574E11"/>
    <w:rsid w:val="00575BCE"/>
    <w:rsid w:val="005778E9"/>
    <w:rsid w:val="00580ACD"/>
    <w:rsid w:val="005867E5"/>
    <w:rsid w:val="00587191"/>
    <w:rsid w:val="0059429D"/>
    <w:rsid w:val="005A0E74"/>
    <w:rsid w:val="005A25C9"/>
    <w:rsid w:val="005A3121"/>
    <w:rsid w:val="005A67EB"/>
    <w:rsid w:val="005A7C36"/>
    <w:rsid w:val="005B0ADB"/>
    <w:rsid w:val="005B12FB"/>
    <w:rsid w:val="005B18E1"/>
    <w:rsid w:val="005B1D9D"/>
    <w:rsid w:val="005B1F56"/>
    <w:rsid w:val="005B4123"/>
    <w:rsid w:val="005B5A9B"/>
    <w:rsid w:val="005B5ABD"/>
    <w:rsid w:val="005B6910"/>
    <w:rsid w:val="005C08D2"/>
    <w:rsid w:val="005C0E11"/>
    <w:rsid w:val="005C1442"/>
    <w:rsid w:val="005C5A19"/>
    <w:rsid w:val="005C66A5"/>
    <w:rsid w:val="005D15A4"/>
    <w:rsid w:val="005D1789"/>
    <w:rsid w:val="005D1E11"/>
    <w:rsid w:val="005D3050"/>
    <w:rsid w:val="005D4BBD"/>
    <w:rsid w:val="005E02F7"/>
    <w:rsid w:val="005E3CC1"/>
    <w:rsid w:val="005E5AB0"/>
    <w:rsid w:val="005F449E"/>
    <w:rsid w:val="005F5CEB"/>
    <w:rsid w:val="005F6D94"/>
    <w:rsid w:val="006005FF"/>
    <w:rsid w:val="00600FEC"/>
    <w:rsid w:val="006033A4"/>
    <w:rsid w:val="006035F1"/>
    <w:rsid w:val="00604F38"/>
    <w:rsid w:val="0061077D"/>
    <w:rsid w:val="00622429"/>
    <w:rsid w:val="006232CF"/>
    <w:rsid w:val="0062543C"/>
    <w:rsid w:val="006261AB"/>
    <w:rsid w:val="0062712B"/>
    <w:rsid w:val="00633F4E"/>
    <w:rsid w:val="0063556D"/>
    <w:rsid w:val="00640DD6"/>
    <w:rsid w:val="006421D9"/>
    <w:rsid w:val="006428B1"/>
    <w:rsid w:val="0064439E"/>
    <w:rsid w:val="006456DB"/>
    <w:rsid w:val="00645CF7"/>
    <w:rsid w:val="00646DE0"/>
    <w:rsid w:val="00647159"/>
    <w:rsid w:val="0065021C"/>
    <w:rsid w:val="00657BC9"/>
    <w:rsid w:val="00657FBD"/>
    <w:rsid w:val="006605D1"/>
    <w:rsid w:val="00661C07"/>
    <w:rsid w:val="00663278"/>
    <w:rsid w:val="00664E51"/>
    <w:rsid w:val="006717AD"/>
    <w:rsid w:val="00672216"/>
    <w:rsid w:val="00675465"/>
    <w:rsid w:val="00675CC1"/>
    <w:rsid w:val="00680D2F"/>
    <w:rsid w:val="00684403"/>
    <w:rsid w:val="00686ECC"/>
    <w:rsid w:val="00691D7A"/>
    <w:rsid w:val="0069302F"/>
    <w:rsid w:val="006940C7"/>
    <w:rsid w:val="00695914"/>
    <w:rsid w:val="00695AE1"/>
    <w:rsid w:val="006A0403"/>
    <w:rsid w:val="006A0B3A"/>
    <w:rsid w:val="006A2F3D"/>
    <w:rsid w:val="006B25C4"/>
    <w:rsid w:val="006B4A77"/>
    <w:rsid w:val="006B4CFC"/>
    <w:rsid w:val="006B5AD2"/>
    <w:rsid w:val="006C0DB2"/>
    <w:rsid w:val="006C1D7D"/>
    <w:rsid w:val="006C1E93"/>
    <w:rsid w:val="006C2F33"/>
    <w:rsid w:val="006C7364"/>
    <w:rsid w:val="006D0A0F"/>
    <w:rsid w:val="006D20C5"/>
    <w:rsid w:val="006D3D6F"/>
    <w:rsid w:val="006D5820"/>
    <w:rsid w:val="006D5A71"/>
    <w:rsid w:val="006E0E41"/>
    <w:rsid w:val="006E41E0"/>
    <w:rsid w:val="006E5669"/>
    <w:rsid w:val="006F0513"/>
    <w:rsid w:val="006F20CA"/>
    <w:rsid w:val="00701276"/>
    <w:rsid w:val="00702AB2"/>
    <w:rsid w:val="00705041"/>
    <w:rsid w:val="007065D3"/>
    <w:rsid w:val="00706B07"/>
    <w:rsid w:val="007078CA"/>
    <w:rsid w:val="00707902"/>
    <w:rsid w:val="00714FC9"/>
    <w:rsid w:val="00715140"/>
    <w:rsid w:val="00722DE0"/>
    <w:rsid w:val="00722FCC"/>
    <w:rsid w:val="0072337D"/>
    <w:rsid w:val="00726D8B"/>
    <w:rsid w:val="007273CD"/>
    <w:rsid w:val="00730DAA"/>
    <w:rsid w:val="00734BFE"/>
    <w:rsid w:val="00734DE5"/>
    <w:rsid w:val="0073742A"/>
    <w:rsid w:val="007453D8"/>
    <w:rsid w:val="00745BC9"/>
    <w:rsid w:val="00745BFF"/>
    <w:rsid w:val="007461F8"/>
    <w:rsid w:val="007464A3"/>
    <w:rsid w:val="0075083C"/>
    <w:rsid w:val="00751D93"/>
    <w:rsid w:val="00751DD4"/>
    <w:rsid w:val="007524E5"/>
    <w:rsid w:val="007526D5"/>
    <w:rsid w:val="00755A9E"/>
    <w:rsid w:val="00755BC8"/>
    <w:rsid w:val="0075619C"/>
    <w:rsid w:val="007611D4"/>
    <w:rsid w:val="00766AF6"/>
    <w:rsid w:val="00767562"/>
    <w:rsid w:val="00773368"/>
    <w:rsid w:val="00774F5D"/>
    <w:rsid w:val="007760EF"/>
    <w:rsid w:val="007802E1"/>
    <w:rsid w:val="0078065C"/>
    <w:rsid w:val="00781F0D"/>
    <w:rsid w:val="007843A5"/>
    <w:rsid w:val="00785BCA"/>
    <w:rsid w:val="00786A54"/>
    <w:rsid w:val="00787227"/>
    <w:rsid w:val="0079072F"/>
    <w:rsid w:val="007958CC"/>
    <w:rsid w:val="007A2E41"/>
    <w:rsid w:val="007A705E"/>
    <w:rsid w:val="007B1CF0"/>
    <w:rsid w:val="007B2283"/>
    <w:rsid w:val="007B3E32"/>
    <w:rsid w:val="007B47E4"/>
    <w:rsid w:val="007C4259"/>
    <w:rsid w:val="007C7E4F"/>
    <w:rsid w:val="007D22AB"/>
    <w:rsid w:val="007D3238"/>
    <w:rsid w:val="007D4D2E"/>
    <w:rsid w:val="007D5596"/>
    <w:rsid w:val="007D79A6"/>
    <w:rsid w:val="007D7D74"/>
    <w:rsid w:val="007E088A"/>
    <w:rsid w:val="007E1313"/>
    <w:rsid w:val="007E17D1"/>
    <w:rsid w:val="007E1892"/>
    <w:rsid w:val="007E3897"/>
    <w:rsid w:val="007E38DF"/>
    <w:rsid w:val="007E4AD7"/>
    <w:rsid w:val="007E786C"/>
    <w:rsid w:val="007E7926"/>
    <w:rsid w:val="007E7E66"/>
    <w:rsid w:val="007F2DB3"/>
    <w:rsid w:val="007F5651"/>
    <w:rsid w:val="007F7704"/>
    <w:rsid w:val="00800AE7"/>
    <w:rsid w:val="00801788"/>
    <w:rsid w:val="008034E4"/>
    <w:rsid w:val="00805E19"/>
    <w:rsid w:val="008069F2"/>
    <w:rsid w:val="0080753E"/>
    <w:rsid w:val="0081208C"/>
    <w:rsid w:val="0081473F"/>
    <w:rsid w:val="008174CB"/>
    <w:rsid w:val="008203CA"/>
    <w:rsid w:val="0082041C"/>
    <w:rsid w:val="00820F3A"/>
    <w:rsid w:val="0082496D"/>
    <w:rsid w:val="00824F30"/>
    <w:rsid w:val="00825325"/>
    <w:rsid w:val="00826535"/>
    <w:rsid w:val="00826F58"/>
    <w:rsid w:val="00832006"/>
    <w:rsid w:val="00836444"/>
    <w:rsid w:val="008365EE"/>
    <w:rsid w:val="00837874"/>
    <w:rsid w:val="0084502E"/>
    <w:rsid w:val="008461CE"/>
    <w:rsid w:val="008503D2"/>
    <w:rsid w:val="00852927"/>
    <w:rsid w:val="00852C10"/>
    <w:rsid w:val="008559F5"/>
    <w:rsid w:val="00861083"/>
    <w:rsid w:val="00863CE0"/>
    <w:rsid w:val="00865CED"/>
    <w:rsid w:val="00872402"/>
    <w:rsid w:val="00874C7F"/>
    <w:rsid w:val="00877245"/>
    <w:rsid w:val="00880A9D"/>
    <w:rsid w:val="00880CB5"/>
    <w:rsid w:val="00887921"/>
    <w:rsid w:val="00890B47"/>
    <w:rsid w:val="00890D6A"/>
    <w:rsid w:val="00891195"/>
    <w:rsid w:val="008975A1"/>
    <w:rsid w:val="008A43A3"/>
    <w:rsid w:val="008A65D6"/>
    <w:rsid w:val="008A7B85"/>
    <w:rsid w:val="008B06DE"/>
    <w:rsid w:val="008B1D35"/>
    <w:rsid w:val="008B4942"/>
    <w:rsid w:val="008B6EF3"/>
    <w:rsid w:val="008C7B40"/>
    <w:rsid w:val="008D416B"/>
    <w:rsid w:val="008D5341"/>
    <w:rsid w:val="008D5E36"/>
    <w:rsid w:val="008E14E1"/>
    <w:rsid w:val="008E74E3"/>
    <w:rsid w:val="008F0DA4"/>
    <w:rsid w:val="008F16EB"/>
    <w:rsid w:val="008F60B6"/>
    <w:rsid w:val="008F6188"/>
    <w:rsid w:val="0090058C"/>
    <w:rsid w:val="0090340B"/>
    <w:rsid w:val="00903E07"/>
    <w:rsid w:val="00903E3B"/>
    <w:rsid w:val="00904B85"/>
    <w:rsid w:val="009101B4"/>
    <w:rsid w:val="0091296E"/>
    <w:rsid w:val="00923DBB"/>
    <w:rsid w:val="00933262"/>
    <w:rsid w:val="0093503C"/>
    <w:rsid w:val="009351D1"/>
    <w:rsid w:val="00942167"/>
    <w:rsid w:val="00942973"/>
    <w:rsid w:val="009438DF"/>
    <w:rsid w:val="00943E5A"/>
    <w:rsid w:val="00945282"/>
    <w:rsid w:val="00950804"/>
    <w:rsid w:val="00950F92"/>
    <w:rsid w:val="0095633C"/>
    <w:rsid w:val="00956590"/>
    <w:rsid w:val="00956867"/>
    <w:rsid w:val="009600BC"/>
    <w:rsid w:val="009605A4"/>
    <w:rsid w:val="00961FDD"/>
    <w:rsid w:val="00962EC1"/>
    <w:rsid w:val="00965630"/>
    <w:rsid w:val="00965D53"/>
    <w:rsid w:val="0096784F"/>
    <w:rsid w:val="009708F1"/>
    <w:rsid w:val="009745DB"/>
    <w:rsid w:val="009810A0"/>
    <w:rsid w:val="00985E2F"/>
    <w:rsid w:val="009868A7"/>
    <w:rsid w:val="00991413"/>
    <w:rsid w:val="0099241A"/>
    <w:rsid w:val="00993329"/>
    <w:rsid w:val="00993960"/>
    <w:rsid w:val="00995E21"/>
    <w:rsid w:val="00997B8A"/>
    <w:rsid w:val="00997D45"/>
    <w:rsid w:val="009A2B14"/>
    <w:rsid w:val="009A38D4"/>
    <w:rsid w:val="009A5750"/>
    <w:rsid w:val="009A64B3"/>
    <w:rsid w:val="009A76D0"/>
    <w:rsid w:val="009B071D"/>
    <w:rsid w:val="009B5301"/>
    <w:rsid w:val="009B5F72"/>
    <w:rsid w:val="009B6A9A"/>
    <w:rsid w:val="009C1725"/>
    <w:rsid w:val="009C1CEB"/>
    <w:rsid w:val="009C7522"/>
    <w:rsid w:val="009D0C7D"/>
    <w:rsid w:val="009D2A5E"/>
    <w:rsid w:val="009D49A5"/>
    <w:rsid w:val="009D7CC1"/>
    <w:rsid w:val="009E2CD8"/>
    <w:rsid w:val="009E54E8"/>
    <w:rsid w:val="009F164D"/>
    <w:rsid w:val="009F1C91"/>
    <w:rsid w:val="009F2197"/>
    <w:rsid w:val="009F2848"/>
    <w:rsid w:val="009F28E9"/>
    <w:rsid w:val="009F6782"/>
    <w:rsid w:val="00A004C6"/>
    <w:rsid w:val="00A03EE2"/>
    <w:rsid w:val="00A04584"/>
    <w:rsid w:val="00A06A5C"/>
    <w:rsid w:val="00A07DFB"/>
    <w:rsid w:val="00A12E74"/>
    <w:rsid w:val="00A2086B"/>
    <w:rsid w:val="00A231E8"/>
    <w:rsid w:val="00A25841"/>
    <w:rsid w:val="00A349A8"/>
    <w:rsid w:val="00A35149"/>
    <w:rsid w:val="00A41B70"/>
    <w:rsid w:val="00A45FCB"/>
    <w:rsid w:val="00A46849"/>
    <w:rsid w:val="00A54E88"/>
    <w:rsid w:val="00A555AB"/>
    <w:rsid w:val="00A5679A"/>
    <w:rsid w:val="00A612AB"/>
    <w:rsid w:val="00A614F0"/>
    <w:rsid w:val="00A63052"/>
    <w:rsid w:val="00A659F7"/>
    <w:rsid w:val="00A66192"/>
    <w:rsid w:val="00A668E3"/>
    <w:rsid w:val="00A70D3F"/>
    <w:rsid w:val="00A71500"/>
    <w:rsid w:val="00A80630"/>
    <w:rsid w:val="00A80D2C"/>
    <w:rsid w:val="00A81727"/>
    <w:rsid w:val="00A81854"/>
    <w:rsid w:val="00A81DF1"/>
    <w:rsid w:val="00A85D35"/>
    <w:rsid w:val="00A86214"/>
    <w:rsid w:val="00A86A63"/>
    <w:rsid w:val="00A87821"/>
    <w:rsid w:val="00A8797E"/>
    <w:rsid w:val="00A87C53"/>
    <w:rsid w:val="00A92823"/>
    <w:rsid w:val="00A94E47"/>
    <w:rsid w:val="00A95490"/>
    <w:rsid w:val="00A9624C"/>
    <w:rsid w:val="00A97545"/>
    <w:rsid w:val="00AA1702"/>
    <w:rsid w:val="00AA2C07"/>
    <w:rsid w:val="00AB1B1D"/>
    <w:rsid w:val="00AB2464"/>
    <w:rsid w:val="00AB3970"/>
    <w:rsid w:val="00AB5BCC"/>
    <w:rsid w:val="00AB71F2"/>
    <w:rsid w:val="00AC0290"/>
    <w:rsid w:val="00AC2E38"/>
    <w:rsid w:val="00AC6D91"/>
    <w:rsid w:val="00AD07BB"/>
    <w:rsid w:val="00AD14CD"/>
    <w:rsid w:val="00AD1A92"/>
    <w:rsid w:val="00AD2017"/>
    <w:rsid w:val="00AD2A9E"/>
    <w:rsid w:val="00AD367D"/>
    <w:rsid w:val="00AE2F18"/>
    <w:rsid w:val="00AE5228"/>
    <w:rsid w:val="00AE67F7"/>
    <w:rsid w:val="00AE686E"/>
    <w:rsid w:val="00AF07AE"/>
    <w:rsid w:val="00AF1528"/>
    <w:rsid w:val="00AF41F5"/>
    <w:rsid w:val="00AF71B9"/>
    <w:rsid w:val="00B01226"/>
    <w:rsid w:val="00B01F42"/>
    <w:rsid w:val="00B077B2"/>
    <w:rsid w:val="00B14E2B"/>
    <w:rsid w:val="00B153C7"/>
    <w:rsid w:val="00B30685"/>
    <w:rsid w:val="00B31711"/>
    <w:rsid w:val="00B32A60"/>
    <w:rsid w:val="00B335DF"/>
    <w:rsid w:val="00B3464C"/>
    <w:rsid w:val="00B357DC"/>
    <w:rsid w:val="00B359A4"/>
    <w:rsid w:val="00B35E86"/>
    <w:rsid w:val="00B36E1F"/>
    <w:rsid w:val="00B404DF"/>
    <w:rsid w:val="00B43DD7"/>
    <w:rsid w:val="00B44EAE"/>
    <w:rsid w:val="00B5460D"/>
    <w:rsid w:val="00B5778D"/>
    <w:rsid w:val="00B6037F"/>
    <w:rsid w:val="00B64C43"/>
    <w:rsid w:val="00B715DC"/>
    <w:rsid w:val="00B716C0"/>
    <w:rsid w:val="00B71C97"/>
    <w:rsid w:val="00B73AA2"/>
    <w:rsid w:val="00B76C6B"/>
    <w:rsid w:val="00B818CA"/>
    <w:rsid w:val="00B8278B"/>
    <w:rsid w:val="00B835EE"/>
    <w:rsid w:val="00B92C1D"/>
    <w:rsid w:val="00B935D4"/>
    <w:rsid w:val="00B94994"/>
    <w:rsid w:val="00B9508B"/>
    <w:rsid w:val="00B967FB"/>
    <w:rsid w:val="00BA0A83"/>
    <w:rsid w:val="00BA4D3B"/>
    <w:rsid w:val="00BA50F7"/>
    <w:rsid w:val="00BA64CD"/>
    <w:rsid w:val="00BB2D66"/>
    <w:rsid w:val="00BB33CE"/>
    <w:rsid w:val="00BB3A66"/>
    <w:rsid w:val="00BB67FB"/>
    <w:rsid w:val="00BB695D"/>
    <w:rsid w:val="00BB79E4"/>
    <w:rsid w:val="00BC0B5A"/>
    <w:rsid w:val="00BC10A7"/>
    <w:rsid w:val="00BC5F87"/>
    <w:rsid w:val="00BC78D7"/>
    <w:rsid w:val="00BD09B2"/>
    <w:rsid w:val="00BD09F9"/>
    <w:rsid w:val="00BD11E4"/>
    <w:rsid w:val="00BD1935"/>
    <w:rsid w:val="00BD3EC6"/>
    <w:rsid w:val="00BD707A"/>
    <w:rsid w:val="00BD7B9C"/>
    <w:rsid w:val="00BE2941"/>
    <w:rsid w:val="00BE5371"/>
    <w:rsid w:val="00BE78D1"/>
    <w:rsid w:val="00BF074D"/>
    <w:rsid w:val="00BF09BC"/>
    <w:rsid w:val="00BF223C"/>
    <w:rsid w:val="00BF274E"/>
    <w:rsid w:val="00BF525B"/>
    <w:rsid w:val="00BF5464"/>
    <w:rsid w:val="00C01665"/>
    <w:rsid w:val="00C027EC"/>
    <w:rsid w:val="00C02DC1"/>
    <w:rsid w:val="00C0418B"/>
    <w:rsid w:val="00C04222"/>
    <w:rsid w:val="00C05E64"/>
    <w:rsid w:val="00C07245"/>
    <w:rsid w:val="00C128E6"/>
    <w:rsid w:val="00C13532"/>
    <w:rsid w:val="00C14F12"/>
    <w:rsid w:val="00C14F53"/>
    <w:rsid w:val="00C1503F"/>
    <w:rsid w:val="00C17F9C"/>
    <w:rsid w:val="00C2042E"/>
    <w:rsid w:val="00C256B6"/>
    <w:rsid w:val="00C26A84"/>
    <w:rsid w:val="00C27B6F"/>
    <w:rsid w:val="00C315CD"/>
    <w:rsid w:val="00C35DB5"/>
    <w:rsid w:val="00C36DEE"/>
    <w:rsid w:val="00C445EC"/>
    <w:rsid w:val="00C47646"/>
    <w:rsid w:val="00C51ACD"/>
    <w:rsid w:val="00C51CF3"/>
    <w:rsid w:val="00C52340"/>
    <w:rsid w:val="00C53C85"/>
    <w:rsid w:val="00C5612E"/>
    <w:rsid w:val="00C5675F"/>
    <w:rsid w:val="00C571B2"/>
    <w:rsid w:val="00C62057"/>
    <w:rsid w:val="00C6382B"/>
    <w:rsid w:val="00C6405B"/>
    <w:rsid w:val="00C641F7"/>
    <w:rsid w:val="00C667B9"/>
    <w:rsid w:val="00C67238"/>
    <w:rsid w:val="00C7165D"/>
    <w:rsid w:val="00C71E02"/>
    <w:rsid w:val="00C75484"/>
    <w:rsid w:val="00C774EF"/>
    <w:rsid w:val="00C80052"/>
    <w:rsid w:val="00C87304"/>
    <w:rsid w:val="00C878EC"/>
    <w:rsid w:val="00C907E7"/>
    <w:rsid w:val="00C90FBB"/>
    <w:rsid w:val="00C93C4F"/>
    <w:rsid w:val="00C94F62"/>
    <w:rsid w:val="00C95671"/>
    <w:rsid w:val="00C966E2"/>
    <w:rsid w:val="00C970F8"/>
    <w:rsid w:val="00C97B51"/>
    <w:rsid w:val="00CA04F9"/>
    <w:rsid w:val="00CA29B9"/>
    <w:rsid w:val="00CA435A"/>
    <w:rsid w:val="00CA5413"/>
    <w:rsid w:val="00CA705F"/>
    <w:rsid w:val="00CA77AD"/>
    <w:rsid w:val="00CB0CB2"/>
    <w:rsid w:val="00CB1845"/>
    <w:rsid w:val="00CB26C8"/>
    <w:rsid w:val="00CB3676"/>
    <w:rsid w:val="00CB4FCA"/>
    <w:rsid w:val="00CC2314"/>
    <w:rsid w:val="00CC2667"/>
    <w:rsid w:val="00CC555E"/>
    <w:rsid w:val="00CC6D77"/>
    <w:rsid w:val="00CC7C0E"/>
    <w:rsid w:val="00CD3222"/>
    <w:rsid w:val="00CD410A"/>
    <w:rsid w:val="00CE0804"/>
    <w:rsid w:val="00CE3DD7"/>
    <w:rsid w:val="00CF2311"/>
    <w:rsid w:val="00CF59AB"/>
    <w:rsid w:val="00CF6824"/>
    <w:rsid w:val="00D011C1"/>
    <w:rsid w:val="00D048C4"/>
    <w:rsid w:val="00D04B10"/>
    <w:rsid w:val="00D06097"/>
    <w:rsid w:val="00D06683"/>
    <w:rsid w:val="00D114C0"/>
    <w:rsid w:val="00D11845"/>
    <w:rsid w:val="00D13583"/>
    <w:rsid w:val="00D13B98"/>
    <w:rsid w:val="00D208DD"/>
    <w:rsid w:val="00D20C20"/>
    <w:rsid w:val="00D26B75"/>
    <w:rsid w:val="00D26E28"/>
    <w:rsid w:val="00D332B5"/>
    <w:rsid w:val="00D400BC"/>
    <w:rsid w:val="00D410D8"/>
    <w:rsid w:val="00D41A0F"/>
    <w:rsid w:val="00D5461E"/>
    <w:rsid w:val="00D604F8"/>
    <w:rsid w:val="00D6142F"/>
    <w:rsid w:val="00D615C3"/>
    <w:rsid w:val="00D61928"/>
    <w:rsid w:val="00D61975"/>
    <w:rsid w:val="00D67294"/>
    <w:rsid w:val="00D67A53"/>
    <w:rsid w:val="00D72E91"/>
    <w:rsid w:val="00D77D7F"/>
    <w:rsid w:val="00D8104A"/>
    <w:rsid w:val="00D82187"/>
    <w:rsid w:val="00D83F09"/>
    <w:rsid w:val="00D857B2"/>
    <w:rsid w:val="00D8607C"/>
    <w:rsid w:val="00D86BBA"/>
    <w:rsid w:val="00D87CF8"/>
    <w:rsid w:val="00D87F03"/>
    <w:rsid w:val="00D9343F"/>
    <w:rsid w:val="00D95857"/>
    <w:rsid w:val="00DA35F7"/>
    <w:rsid w:val="00DA37EA"/>
    <w:rsid w:val="00DA5E2D"/>
    <w:rsid w:val="00DB1DA1"/>
    <w:rsid w:val="00DB22D6"/>
    <w:rsid w:val="00DB3774"/>
    <w:rsid w:val="00DB678C"/>
    <w:rsid w:val="00DC15D8"/>
    <w:rsid w:val="00DC2D35"/>
    <w:rsid w:val="00DC4E5B"/>
    <w:rsid w:val="00DC7EAB"/>
    <w:rsid w:val="00DD0F1F"/>
    <w:rsid w:val="00DD44CF"/>
    <w:rsid w:val="00DD5274"/>
    <w:rsid w:val="00DE3408"/>
    <w:rsid w:val="00DE3BCE"/>
    <w:rsid w:val="00DE45DF"/>
    <w:rsid w:val="00DE5A7B"/>
    <w:rsid w:val="00DE5CA5"/>
    <w:rsid w:val="00DE7608"/>
    <w:rsid w:val="00DF02B1"/>
    <w:rsid w:val="00DF283B"/>
    <w:rsid w:val="00DF3040"/>
    <w:rsid w:val="00DF7CCF"/>
    <w:rsid w:val="00E00202"/>
    <w:rsid w:val="00E00B71"/>
    <w:rsid w:val="00E020B2"/>
    <w:rsid w:val="00E03384"/>
    <w:rsid w:val="00E04D22"/>
    <w:rsid w:val="00E100CC"/>
    <w:rsid w:val="00E1527F"/>
    <w:rsid w:val="00E172B3"/>
    <w:rsid w:val="00E2059F"/>
    <w:rsid w:val="00E2070B"/>
    <w:rsid w:val="00E250CB"/>
    <w:rsid w:val="00E271CF"/>
    <w:rsid w:val="00E304B7"/>
    <w:rsid w:val="00E30782"/>
    <w:rsid w:val="00E32052"/>
    <w:rsid w:val="00E348D0"/>
    <w:rsid w:val="00E34A91"/>
    <w:rsid w:val="00E3737A"/>
    <w:rsid w:val="00E43A41"/>
    <w:rsid w:val="00E46414"/>
    <w:rsid w:val="00E46B9E"/>
    <w:rsid w:val="00E52B7B"/>
    <w:rsid w:val="00E52CD3"/>
    <w:rsid w:val="00E53814"/>
    <w:rsid w:val="00E56571"/>
    <w:rsid w:val="00E5726F"/>
    <w:rsid w:val="00E618FE"/>
    <w:rsid w:val="00E6209F"/>
    <w:rsid w:val="00E628DD"/>
    <w:rsid w:val="00E63417"/>
    <w:rsid w:val="00E643DC"/>
    <w:rsid w:val="00E718AF"/>
    <w:rsid w:val="00E7252D"/>
    <w:rsid w:val="00E7445D"/>
    <w:rsid w:val="00E82648"/>
    <w:rsid w:val="00E830B9"/>
    <w:rsid w:val="00E8394A"/>
    <w:rsid w:val="00E85F4E"/>
    <w:rsid w:val="00E86524"/>
    <w:rsid w:val="00E8700F"/>
    <w:rsid w:val="00E87153"/>
    <w:rsid w:val="00E876E6"/>
    <w:rsid w:val="00E879AE"/>
    <w:rsid w:val="00E91A11"/>
    <w:rsid w:val="00E91E1D"/>
    <w:rsid w:val="00EA1186"/>
    <w:rsid w:val="00EA1B7A"/>
    <w:rsid w:val="00EA3685"/>
    <w:rsid w:val="00EA3BA3"/>
    <w:rsid w:val="00EA4FEF"/>
    <w:rsid w:val="00EA5D5E"/>
    <w:rsid w:val="00EA6087"/>
    <w:rsid w:val="00EA78E3"/>
    <w:rsid w:val="00EB0DE8"/>
    <w:rsid w:val="00EB1484"/>
    <w:rsid w:val="00EB1E4F"/>
    <w:rsid w:val="00EB46D0"/>
    <w:rsid w:val="00EB6DFF"/>
    <w:rsid w:val="00EB71C0"/>
    <w:rsid w:val="00EC0F9B"/>
    <w:rsid w:val="00EC4CCA"/>
    <w:rsid w:val="00ED2E08"/>
    <w:rsid w:val="00ED3C11"/>
    <w:rsid w:val="00ED4189"/>
    <w:rsid w:val="00EE149A"/>
    <w:rsid w:val="00EE3ADA"/>
    <w:rsid w:val="00EE5D5F"/>
    <w:rsid w:val="00EF5904"/>
    <w:rsid w:val="00EF6196"/>
    <w:rsid w:val="00EF6626"/>
    <w:rsid w:val="00F006B5"/>
    <w:rsid w:val="00F0149A"/>
    <w:rsid w:val="00F02551"/>
    <w:rsid w:val="00F077E6"/>
    <w:rsid w:val="00F14447"/>
    <w:rsid w:val="00F157B4"/>
    <w:rsid w:val="00F15A69"/>
    <w:rsid w:val="00F24D4C"/>
    <w:rsid w:val="00F27AA4"/>
    <w:rsid w:val="00F30ED6"/>
    <w:rsid w:val="00F3201D"/>
    <w:rsid w:val="00F33D69"/>
    <w:rsid w:val="00F34478"/>
    <w:rsid w:val="00F352A0"/>
    <w:rsid w:val="00F3698F"/>
    <w:rsid w:val="00F404A6"/>
    <w:rsid w:val="00F42C64"/>
    <w:rsid w:val="00F438AF"/>
    <w:rsid w:val="00F4463A"/>
    <w:rsid w:val="00F44E4C"/>
    <w:rsid w:val="00F50CB7"/>
    <w:rsid w:val="00F52014"/>
    <w:rsid w:val="00F53220"/>
    <w:rsid w:val="00F54CFF"/>
    <w:rsid w:val="00F55D3D"/>
    <w:rsid w:val="00F56C8F"/>
    <w:rsid w:val="00F61824"/>
    <w:rsid w:val="00F639B9"/>
    <w:rsid w:val="00F64487"/>
    <w:rsid w:val="00F65296"/>
    <w:rsid w:val="00F708B1"/>
    <w:rsid w:val="00F75ABB"/>
    <w:rsid w:val="00F7657B"/>
    <w:rsid w:val="00F77F3B"/>
    <w:rsid w:val="00F80D64"/>
    <w:rsid w:val="00F84987"/>
    <w:rsid w:val="00F85467"/>
    <w:rsid w:val="00F860D2"/>
    <w:rsid w:val="00F90843"/>
    <w:rsid w:val="00F91F00"/>
    <w:rsid w:val="00F92038"/>
    <w:rsid w:val="00F9349B"/>
    <w:rsid w:val="00F94AAE"/>
    <w:rsid w:val="00F96357"/>
    <w:rsid w:val="00F97309"/>
    <w:rsid w:val="00F975F7"/>
    <w:rsid w:val="00FA20A1"/>
    <w:rsid w:val="00FA2762"/>
    <w:rsid w:val="00FA53B7"/>
    <w:rsid w:val="00FA5D77"/>
    <w:rsid w:val="00FA7EA2"/>
    <w:rsid w:val="00FB3DDA"/>
    <w:rsid w:val="00FB5161"/>
    <w:rsid w:val="00FB5621"/>
    <w:rsid w:val="00FB575A"/>
    <w:rsid w:val="00FB7C97"/>
    <w:rsid w:val="00FC70F0"/>
    <w:rsid w:val="00FD28E3"/>
    <w:rsid w:val="00FD3BB4"/>
    <w:rsid w:val="00FD4041"/>
    <w:rsid w:val="00FD4A09"/>
    <w:rsid w:val="00FD53DD"/>
    <w:rsid w:val="00FE0E38"/>
    <w:rsid w:val="00FE2FD1"/>
    <w:rsid w:val="00FE4B91"/>
    <w:rsid w:val="00FE5CFA"/>
    <w:rsid w:val="00FE750B"/>
    <w:rsid w:val="00FF2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8585B"/>
  <w15:docId w15:val="{82E28B84-4AB0-46A4-B9C7-832B3B8E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C7"/>
    <w:rPr>
      <w:sz w:val="24"/>
      <w:szCs w:val="24"/>
    </w:rPr>
  </w:style>
  <w:style w:type="paragraph" w:styleId="Heading1">
    <w:name w:val="heading 1"/>
    <w:basedOn w:val="Normal"/>
    <w:next w:val="Normal"/>
    <w:link w:val="Heading1Char"/>
    <w:uiPriority w:val="99"/>
    <w:qFormat/>
    <w:rsid w:val="002A675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7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54C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040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040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0403"/>
    <w:rPr>
      <w:rFonts w:ascii="Cambria" w:hAnsi="Cambria" w:cs="Times New Roman"/>
      <w:b/>
      <w:bCs/>
      <w:sz w:val="26"/>
      <w:szCs w:val="26"/>
    </w:rPr>
  </w:style>
  <w:style w:type="paragraph" w:styleId="Header">
    <w:name w:val="header"/>
    <w:basedOn w:val="Normal"/>
    <w:link w:val="HeaderChar"/>
    <w:uiPriority w:val="99"/>
    <w:rsid w:val="005C08D2"/>
    <w:pPr>
      <w:tabs>
        <w:tab w:val="center" w:pos="4153"/>
        <w:tab w:val="right" w:pos="8306"/>
      </w:tabs>
    </w:pPr>
  </w:style>
  <w:style w:type="character" w:customStyle="1" w:styleId="HeaderChar">
    <w:name w:val="Header Char"/>
    <w:basedOn w:val="DefaultParagraphFont"/>
    <w:link w:val="Header"/>
    <w:uiPriority w:val="99"/>
    <w:semiHidden/>
    <w:locked/>
    <w:rsid w:val="006A0403"/>
    <w:rPr>
      <w:rFonts w:cs="Times New Roman"/>
      <w:sz w:val="24"/>
      <w:szCs w:val="24"/>
    </w:rPr>
  </w:style>
  <w:style w:type="paragraph" w:styleId="Footer">
    <w:name w:val="footer"/>
    <w:basedOn w:val="Normal"/>
    <w:link w:val="FooterChar"/>
    <w:uiPriority w:val="99"/>
    <w:rsid w:val="005C08D2"/>
    <w:pPr>
      <w:tabs>
        <w:tab w:val="center" w:pos="4153"/>
        <w:tab w:val="right" w:pos="8306"/>
      </w:tabs>
    </w:pPr>
  </w:style>
  <w:style w:type="character" w:customStyle="1" w:styleId="FooterChar">
    <w:name w:val="Footer Char"/>
    <w:basedOn w:val="DefaultParagraphFont"/>
    <w:link w:val="Footer"/>
    <w:uiPriority w:val="99"/>
    <w:semiHidden/>
    <w:locked/>
    <w:rsid w:val="006A0403"/>
    <w:rPr>
      <w:rFonts w:cs="Times New Roman"/>
      <w:sz w:val="24"/>
      <w:szCs w:val="24"/>
    </w:rPr>
  </w:style>
  <w:style w:type="paragraph" w:customStyle="1" w:styleId="TITLELEFT">
    <w:name w:val="TITLE LEFT"/>
    <w:uiPriority w:val="99"/>
    <w:rsid w:val="006605D1"/>
    <w:pPr>
      <w:spacing w:after="240"/>
    </w:pPr>
    <w:rPr>
      <w:rFonts w:ascii="Bookman" w:hAnsi="Bookman"/>
      <w:sz w:val="24"/>
      <w:szCs w:val="20"/>
      <w:lang w:val="en-GB"/>
    </w:rPr>
  </w:style>
  <w:style w:type="paragraph" w:styleId="DocumentMap">
    <w:name w:val="Document Map"/>
    <w:basedOn w:val="Normal"/>
    <w:link w:val="DocumentMapChar"/>
    <w:uiPriority w:val="99"/>
    <w:semiHidden/>
    <w:rsid w:val="00431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0403"/>
    <w:rPr>
      <w:rFonts w:cs="Times New Roman"/>
      <w:sz w:val="2"/>
    </w:rPr>
  </w:style>
  <w:style w:type="paragraph" w:styleId="BalloonText">
    <w:name w:val="Balloon Text"/>
    <w:basedOn w:val="Normal"/>
    <w:link w:val="BalloonTextChar"/>
    <w:uiPriority w:val="99"/>
    <w:semiHidden/>
    <w:rsid w:val="000A35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0403"/>
    <w:rPr>
      <w:rFonts w:cs="Times New Roman"/>
      <w:sz w:val="2"/>
    </w:rPr>
  </w:style>
  <w:style w:type="character" w:styleId="Hyperlink">
    <w:name w:val="Hyperlink"/>
    <w:basedOn w:val="DefaultParagraphFont"/>
    <w:uiPriority w:val="99"/>
    <w:rsid w:val="00707902"/>
    <w:rPr>
      <w:rFonts w:cs="Times New Roman"/>
      <w:color w:val="0000FF"/>
      <w:u w:val="single"/>
    </w:rPr>
  </w:style>
  <w:style w:type="character" w:styleId="CommentReference">
    <w:name w:val="annotation reference"/>
    <w:basedOn w:val="DefaultParagraphFont"/>
    <w:uiPriority w:val="99"/>
    <w:rsid w:val="00707902"/>
    <w:rPr>
      <w:rFonts w:cs="Times New Roman"/>
      <w:sz w:val="16"/>
    </w:rPr>
  </w:style>
  <w:style w:type="paragraph" w:styleId="CommentText">
    <w:name w:val="annotation text"/>
    <w:basedOn w:val="Normal"/>
    <w:link w:val="CommentTextChar"/>
    <w:uiPriority w:val="99"/>
    <w:rsid w:val="00707902"/>
    <w:rPr>
      <w:sz w:val="20"/>
      <w:szCs w:val="20"/>
    </w:rPr>
  </w:style>
  <w:style w:type="character" w:customStyle="1" w:styleId="CommentTextChar">
    <w:name w:val="Comment Text Char"/>
    <w:basedOn w:val="DefaultParagraphFont"/>
    <w:link w:val="CommentText"/>
    <w:uiPriority w:val="99"/>
    <w:locked/>
    <w:rsid w:val="00707902"/>
    <w:rPr>
      <w:rFonts w:cs="Times New Roman"/>
    </w:rPr>
  </w:style>
  <w:style w:type="paragraph" w:styleId="CommentSubject">
    <w:name w:val="annotation subject"/>
    <w:basedOn w:val="CommentText"/>
    <w:next w:val="CommentText"/>
    <w:link w:val="CommentSubjectChar"/>
    <w:uiPriority w:val="99"/>
    <w:rsid w:val="00C2042E"/>
    <w:rPr>
      <w:b/>
      <w:bCs/>
    </w:rPr>
  </w:style>
  <w:style w:type="character" w:customStyle="1" w:styleId="CommentSubjectChar">
    <w:name w:val="Comment Subject Char"/>
    <w:basedOn w:val="CommentTextChar"/>
    <w:link w:val="CommentSubject"/>
    <w:uiPriority w:val="99"/>
    <w:locked/>
    <w:rsid w:val="00C2042E"/>
    <w:rPr>
      <w:rFonts w:cs="Times New Roman"/>
      <w:b/>
      <w:bCs/>
    </w:rPr>
  </w:style>
  <w:style w:type="paragraph" w:styleId="ListParagraph">
    <w:name w:val="List Paragraph"/>
    <w:basedOn w:val="Normal"/>
    <w:uiPriority w:val="34"/>
    <w:qFormat/>
    <w:rsid w:val="0075619C"/>
    <w:pPr>
      <w:ind w:left="720"/>
      <w:contextualSpacing/>
    </w:pPr>
  </w:style>
  <w:style w:type="character" w:styleId="FollowedHyperlink">
    <w:name w:val="FollowedHyperlink"/>
    <w:basedOn w:val="DefaultParagraphFont"/>
    <w:uiPriority w:val="99"/>
    <w:semiHidden/>
    <w:unhideWhenUsed/>
    <w:rsid w:val="00BD09B2"/>
    <w:rPr>
      <w:color w:val="800080" w:themeColor="followedHyperlink"/>
      <w:u w:val="single"/>
    </w:rPr>
  </w:style>
  <w:style w:type="table" w:styleId="TableGrid">
    <w:name w:val="Table Grid"/>
    <w:basedOn w:val="TableNormal"/>
    <w:locked/>
    <w:rsid w:val="0007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21DC"/>
    <w:rPr>
      <w:rFonts w:ascii="Calibri Light" w:hAnsi="Calibri Light"/>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6F2D"/>
    <w:pPr>
      <w:spacing w:before="100" w:beforeAutospacing="1" w:after="100" w:afterAutospacing="1"/>
    </w:pPr>
    <w:rPr>
      <w:lang w:val="en-GB" w:eastAsia="en-GB"/>
    </w:rPr>
  </w:style>
  <w:style w:type="paragraph" w:customStyle="1" w:styleId="DCSbodytext">
    <w:name w:val="DCS body text"/>
    <w:link w:val="DCSbodytextChar"/>
    <w:uiPriority w:val="6"/>
    <w:qFormat/>
    <w:rsid w:val="00E718AF"/>
    <w:pPr>
      <w:spacing w:after="240" w:line="300" w:lineRule="exact"/>
      <w:ind w:left="794"/>
    </w:pPr>
    <w:rPr>
      <w:rFonts w:ascii="Arial" w:hAnsi="Arial"/>
      <w:szCs w:val="24"/>
      <w:lang w:eastAsia="en-US"/>
    </w:rPr>
  </w:style>
  <w:style w:type="character" w:customStyle="1" w:styleId="DCSbodytextChar">
    <w:name w:val="DCS body text Char"/>
    <w:link w:val="DCSbodytext"/>
    <w:uiPriority w:val="6"/>
    <w:rsid w:val="00E718AF"/>
    <w:rPr>
      <w:rFonts w:ascii="Arial" w:hAnsi="Arial"/>
      <w:szCs w:val="24"/>
      <w:lang w:eastAsia="en-US"/>
    </w:rPr>
  </w:style>
  <w:style w:type="character" w:styleId="PlaceholderText">
    <w:name w:val="Placeholder Text"/>
    <w:basedOn w:val="DefaultParagraphFont"/>
    <w:uiPriority w:val="99"/>
    <w:semiHidden/>
    <w:rsid w:val="00C07245"/>
    <w:rPr>
      <w:color w:val="808080"/>
    </w:rPr>
  </w:style>
  <w:style w:type="character" w:customStyle="1" w:styleId="UnresolvedMention1">
    <w:name w:val="Unresolved Mention1"/>
    <w:basedOn w:val="DefaultParagraphFont"/>
    <w:uiPriority w:val="99"/>
    <w:semiHidden/>
    <w:unhideWhenUsed/>
    <w:rsid w:val="00E2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274">
      <w:bodyDiv w:val="1"/>
      <w:marLeft w:val="0"/>
      <w:marRight w:val="0"/>
      <w:marTop w:val="0"/>
      <w:marBottom w:val="0"/>
      <w:divBdr>
        <w:top w:val="none" w:sz="0" w:space="0" w:color="auto"/>
        <w:left w:val="none" w:sz="0" w:space="0" w:color="auto"/>
        <w:bottom w:val="none" w:sz="0" w:space="0" w:color="auto"/>
        <w:right w:val="none" w:sz="0" w:space="0" w:color="auto"/>
      </w:divBdr>
    </w:div>
    <w:div w:id="273710989">
      <w:bodyDiv w:val="1"/>
      <w:marLeft w:val="0"/>
      <w:marRight w:val="0"/>
      <w:marTop w:val="0"/>
      <w:marBottom w:val="0"/>
      <w:divBdr>
        <w:top w:val="none" w:sz="0" w:space="0" w:color="auto"/>
        <w:left w:val="none" w:sz="0" w:space="0" w:color="auto"/>
        <w:bottom w:val="none" w:sz="0" w:space="0" w:color="auto"/>
        <w:right w:val="none" w:sz="0" w:space="0" w:color="auto"/>
      </w:divBdr>
    </w:div>
    <w:div w:id="276330842">
      <w:bodyDiv w:val="1"/>
      <w:marLeft w:val="0"/>
      <w:marRight w:val="0"/>
      <w:marTop w:val="0"/>
      <w:marBottom w:val="0"/>
      <w:divBdr>
        <w:top w:val="none" w:sz="0" w:space="0" w:color="auto"/>
        <w:left w:val="none" w:sz="0" w:space="0" w:color="auto"/>
        <w:bottom w:val="none" w:sz="0" w:space="0" w:color="auto"/>
        <w:right w:val="none" w:sz="0" w:space="0" w:color="auto"/>
      </w:divBdr>
    </w:div>
    <w:div w:id="564268217">
      <w:bodyDiv w:val="1"/>
      <w:marLeft w:val="0"/>
      <w:marRight w:val="0"/>
      <w:marTop w:val="0"/>
      <w:marBottom w:val="0"/>
      <w:divBdr>
        <w:top w:val="none" w:sz="0" w:space="0" w:color="auto"/>
        <w:left w:val="none" w:sz="0" w:space="0" w:color="auto"/>
        <w:bottom w:val="none" w:sz="0" w:space="0" w:color="auto"/>
        <w:right w:val="none" w:sz="0" w:space="0" w:color="auto"/>
      </w:divBdr>
    </w:div>
    <w:div w:id="683020358">
      <w:bodyDiv w:val="1"/>
      <w:marLeft w:val="0"/>
      <w:marRight w:val="0"/>
      <w:marTop w:val="0"/>
      <w:marBottom w:val="0"/>
      <w:divBdr>
        <w:top w:val="none" w:sz="0" w:space="0" w:color="auto"/>
        <w:left w:val="none" w:sz="0" w:space="0" w:color="auto"/>
        <w:bottom w:val="none" w:sz="0" w:space="0" w:color="auto"/>
        <w:right w:val="none" w:sz="0" w:space="0" w:color="auto"/>
      </w:divBdr>
    </w:div>
    <w:div w:id="731268179">
      <w:bodyDiv w:val="1"/>
      <w:marLeft w:val="0"/>
      <w:marRight w:val="0"/>
      <w:marTop w:val="0"/>
      <w:marBottom w:val="0"/>
      <w:divBdr>
        <w:top w:val="none" w:sz="0" w:space="0" w:color="auto"/>
        <w:left w:val="none" w:sz="0" w:space="0" w:color="auto"/>
        <w:bottom w:val="none" w:sz="0" w:space="0" w:color="auto"/>
        <w:right w:val="none" w:sz="0" w:space="0" w:color="auto"/>
      </w:divBdr>
    </w:div>
    <w:div w:id="779034817">
      <w:bodyDiv w:val="1"/>
      <w:marLeft w:val="0"/>
      <w:marRight w:val="0"/>
      <w:marTop w:val="0"/>
      <w:marBottom w:val="0"/>
      <w:divBdr>
        <w:top w:val="none" w:sz="0" w:space="0" w:color="auto"/>
        <w:left w:val="none" w:sz="0" w:space="0" w:color="auto"/>
        <w:bottom w:val="none" w:sz="0" w:space="0" w:color="auto"/>
        <w:right w:val="none" w:sz="0" w:space="0" w:color="auto"/>
      </w:divBdr>
    </w:div>
    <w:div w:id="941646248">
      <w:bodyDiv w:val="1"/>
      <w:marLeft w:val="0"/>
      <w:marRight w:val="0"/>
      <w:marTop w:val="0"/>
      <w:marBottom w:val="0"/>
      <w:divBdr>
        <w:top w:val="none" w:sz="0" w:space="0" w:color="auto"/>
        <w:left w:val="none" w:sz="0" w:space="0" w:color="auto"/>
        <w:bottom w:val="none" w:sz="0" w:space="0" w:color="auto"/>
        <w:right w:val="none" w:sz="0" w:space="0" w:color="auto"/>
      </w:divBdr>
    </w:div>
    <w:div w:id="949777896">
      <w:bodyDiv w:val="1"/>
      <w:marLeft w:val="0"/>
      <w:marRight w:val="0"/>
      <w:marTop w:val="0"/>
      <w:marBottom w:val="0"/>
      <w:divBdr>
        <w:top w:val="none" w:sz="0" w:space="0" w:color="auto"/>
        <w:left w:val="none" w:sz="0" w:space="0" w:color="auto"/>
        <w:bottom w:val="none" w:sz="0" w:space="0" w:color="auto"/>
        <w:right w:val="none" w:sz="0" w:space="0" w:color="auto"/>
      </w:divBdr>
    </w:div>
    <w:div w:id="1039748435">
      <w:bodyDiv w:val="1"/>
      <w:marLeft w:val="0"/>
      <w:marRight w:val="0"/>
      <w:marTop w:val="0"/>
      <w:marBottom w:val="0"/>
      <w:divBdr>
        <w:top w:val="none" w:sz="0" w:space="0" w:color="auto"/>
        <w:left w:val="none" w:sz="0" w:space="0" w:color="auto"/>
        <w:bottom w:val="none" w:sz="0" w:space="0" w:color="auto"/>
        <w:right w:val="none" w:sz="0" w:space="0" w:color="auto"/>
      </w:divBdr>
    </w:div>
    <w:div w:id="1083646835">
      <w:bodyDiv w:val="1"/>
      <w:marLeft w:val="0"/>
      <w:marRight w:val="0"/>
      <w:marTop w:val="0"/>
      <w:marBottom w:val="0"/>
      <w:divBdr>
        <w:top w:val="none" w:sz="0" w:space="0" w:color="auto"/>
        <w:left w:val="none" w:sz="0" w:space="0" w:color="auto"/>
        <w:bottom w:val="none" w:sz="0" w:space="0" w:color="auto"/>
        <w:right w:val="none" w:sz="0" w:space="0" w:color="auto"/>
      </w:divBdr>
    </w:div>
    <w:div w:id="1359552152">
      <w:bodyDiv w:val="1"/>
      <w:marLeft w:val="0"/>
      <w:marRight w:val="0"/>
      <w:marTop w:val="0"/>
      <w:marBottom w:val="0"/>
      <w:divBdr>
        <w:top w:val="none" w:sz="0" w:space="0" w:color="auto"/>
        <w:left w:val="none" w:sz="0" w:space="0" w:color="auto"/>
        <w:bottom w:val="none" w:sz="0" w:space="0" w:color="auto"/>
        <w:right w:val="none" w:sz="0" w:space="0" w:color="auto"/>
      </w:divBdr>
    </w:div>
    <w:div w:id="1458909579">
      <w:bodyDiv w:val="1"/>
      <w:marLeft w:val="0"/>
      <w:marRight w:val="0"/>
      <w:marTop w:val="0"/>
      <w:marBottom w:val="0"/>
      <w:divBdr>
        <w:top w:val="none" w:sz="0" w:space="0" w:color="auto"/>
        <w:left w:val="none" w:sz="0" w:space="0" w:color="auto"/>
        <w:bottom w:val="none" w:sz="0" w:space="0" w:color="auto"/>
        <w:right w:val="none" w:sz="0" w:space="0" w:color="auto"/>
      </w:divBdr>
    </w:div>
    <w:div w:id="1485048417">
      <w:marLeft w:val="0"/>
      <w:marRight w:val="0"/>
      <w:marTop w:val="0"/>
      <w:marBottom w:val="0"/>
      <w:divBdr>
        <w:top w:val="none" w:sz="0" w:space="0" w:color="auto"/>
        <w:left w:val="none" w:sz="0" w:space="0" w:color="auto"/>
        <w:bottom w:val="none" w:sz="0" w:space="0" w:color="auto"/>
        <w:right w:val="none" w:sz="0" w:space="0" w:color="auto"/>
      </w:divBdr>
    </w:div>
    <w:div w:id="1606426912">
      <w:bodyDiv w:val="1"/>
      <w:marLeft w:val="0"/>
      <w:marRight w:val="0"/>
      <w:marTop w:val="0"/>
      <w:marBottom w:val="0"/>
      <w:divBdr>
        <w:top w:val="none" w:sz="0" w:space="0" w:color="auto"/>
        <w:left w:val="none" w:sz="0" w:space="0" w:color="auto"/>
        <w:bottom w:val="none" w:sz="0" w:space="0" w:color="auto"/>
        <w:right w:val="none" w:sz="0" w:space="0" w:color="auto"/>
      </w:divBdr>
    </w:div>
    <w:div w:id="1641686902">
      <w:bodyDiv w:val="1"/>
      <w:marLeft w:val="0"/>
      <w:marRight w:val="0"/>
      <w:marTop w:val="0"/>
      <w:marBottom w:val="0"/>
      <w:divBdr>
        <w:top w:val="none" w:sz="0" w:space="0" w:color="auto"/>
        <w:left w:val="none" w:sz="0" w:space="0" w:color="auto"/>
        <w:bottom w:val="none" w:sz="0" w:space="0" w:color="auto"/>
        <w:right w:val="none" w:sz="0" w:space="0" w:color="auto"/>
      </w:divBdr>
    </w:div>
    <w:div w:id="1706758420">
      <w:bodyDiv w:val="1"/>
      <w:marLeft w:val="0"/>
      <w:marRight w:val="0"/>
      <w:marTop w:val="0"/>
      <w:marBottom w:val="0"/>
      <w:divBdr>
        <w:top w:val="none" w:sz="0" w:space="0" w:color="auto"/>
        <w:left w:val="none" w:sz="0" w:space="0" w:color="auto"/>
        <w:bottom w:val="none" w:sz="0" w:space="0" w:color="auto"/>
        <w:right w:val="none" w:sz="0" w:space="0" w:color="auto"/>
      </w:divBdr>
      <w:divsChild>
        <w:div w:id="1106392093">
          <w:marLeft w:val="0"/>
          <w:marRight w:val="0"/>
          <w:marTop w:val="0"/>
          <w:marBottom w:val="0"/>
          <w:divBdr>
            <w:top w:val="none" w:sz="0" w:space="0" w:color="auto"/>
            <w:left w:val="none" w:sz="0" w:space="0" w:color="auto"/>
            <w:bottom w:val="none" w:sz="0" w:space="0" w:color="auto"/>
            <w:right w:val="none" w:sz="0" w:space="0" w:color="auto"/>
          </w:divBdr>
          <w:divsChild>
            <w:div w:id="608437807">
              <w:marLeft w:val="0"/>
              <w:marRight w:val="0"/>
              <w:marTop w:val="0"/>
              <w:marBottom w:val="0"/>
              <w:divBdr>
                <w:top w:val="none" w:sz="0" w:space="0" w:color="auto"/>
                <w:left w:val="none" w:sz="0" w:space="0" w:color="auto"/>
                <w:bottom w:val="none" w:sz="0" w:space="0" w:color="auto"/>
                <w:right w:val="none" w:sz="0" w:space="0" w:color="auto"/>
              </w:divBdr>
              <w:divsChild>
                <w:div w:id="1448040091">
                  <w:marLeft w:val="0"/>
                  <w:marRight w:val="0"/>
                  <w:marTop w:val="0"/>
                  <w:marBottom w:val="0"/>
                  <w:divBdr>
                    <w:top w:val="none" w:sz="0" w:space="0" w:color="auto"/>
                    <w:left w:val="none" w:sz="0" w:space="0" w:color="auto"/>
                    <w:bottom w:val="none" w:sz="0" w:space="0" w:color="auto"/>
                    <w:right w:val="none" w:sz="0" w:space="0" w:color="auto"/>
                  </w:divBdr>
                  <w:divsChild>
                    <w:div w:id="1713772761">
                      <w:marLeft w:val="0"/>
                      <w:marRight w:val="0"/>
                      <w:marTop w:val="0"/>
                      <w:marBottom w:val="0"/>
                      <w:divBdr>
                        <w:top w:val="none" w:sz="0" w:space="0" w:color="auto"/>
                        <w:left w:val="none" w:sz="0" w:space="0" w:color="auto"/>
                        <w:bottom w:val="none" w:sz="0" w:space="0" w:color="auto"/>
                        <w:right w:val="none" w:sz="0" w:space="0" w:color="auto"/>
                      </w:divBdr>
                      <w:divsChild>
                        <w:div w:id="993678171">
                          <w:marLeft w:val="0"/>
                          <w:marRight w:val="0"/>
                          <w:marTop w:val="0"/>
                          <w:marBottom w:val="0"/>
                          <w:divBdr>
                            <w:top w:val="none" w:sz="0" w:space="0" w:color="auto"/>
                            <w:left w:val="none" w:sz="0" w:space="0" w:color="auto"/>
                            <w:bottom w:val="none" w:sz="0" w:space="0" w:color="auto"/>
                            <w:right w:val="none" w:sz="0" w:space="0" w:color="auto"/>
                          </w:divBdr>
                          <w:divsChild>
                            <w:div w:id="1871650569">
                              <w:marLeft w:val="0"/>
                              <w:marRight w:val="0"/>
                              <w:marTop w:val="0"/>
                              <w:marBottom w:val="0"/>
                              <w:divBdr>
                                <w:top w:val="none" w:sz="0" w:space="0" w:color="auto"/>
                                <w:left w:val="none" w:sz="0" w:space="0" w:color="auto"/>
                                <w:bottom w:val="none" w:sz="0" w:space="0" w:color="auto"/>
                                <w:right w:val="none" w:sz="0" w:space="0" w:color="auto"/>
                              </w:divBdr>
                              <w:divsChild>
                                <w:div w:id="1813019022">
                                  <w:marLeft w:val="0"/>
                                  <w:marRight w:val="0"/>
                                  <w:marTop w:val="0"/>
                                  <w:marBottom w:val="0"/>
                                  <w:divBdr>
                                    <w:top w:val="none" w:sz="0" w:space="0" w:color="auto"/>
                                    <w:left w:val="none" w:sz="0" w:space="0" w:color="auto"/>
                                    <w:bottom w:val="none" w:sz="0" w:space="0" w:color="auto"/>
                                    <w:right w:val="none" w:sz="0" w:space="0" w:color="auto"/>
                                  </w:divBdr>
                                  <w:divsChild>
                                    <w:div w:id="1432621677">
                                      <w:marLeft w:val="0"/>
                                      <w:marRight w:val="0"/>
                                      <w:marTop w:val="0"/>
                                      <w:marBottom w:val="0"/>
                                      <w:divBdr>
                                        <w:top w:val="none" w:sz="0" w:space="0" w:color="auto"/>
                                        <w:left w:val="none" w:sz="0" w:space="0" w:color="auto"/>
                                        <w:bottom w:val="none" w:sz="0" w:space="0" w:color="auto"/>
                                        <w:right w:val="none" w:sz="0" w:space="0" w:color="auto"/>
                                      </w:divBdr>
                                      <w:divsChild>
                                        <w:div w:id="1536649342">
                                          <w:marLeft w:val="0"/>
                                          <w:marRight w:val="0"/>
                                          <w:marTop w:val="0"/>
                                          <w:marBottom w:val="0"/>
                                          <w:divBdr>
                                            <w:top w:val="none" w:sz="0" w:space="0" w:color="auto"/>
                                            <w:left w:val="none" w:sz="0" w:space="0" w:color="auto"/>
                                            <w:bottom w:val="none" w:sz="0" w:space="0" w:color="auto"/>
                                            <w:right w:val="none" w:sz="0" w:space="0" w:color="auto"/>
                                          </w:divBdr>
                                          <w:divsChild>
                                            <w:div w:id="2066903450">
                                              <w:marLeft w:val="0"/>
                                              <w:marRight w:val="0"/>
                                              <w:marTop w:val="0"/>
                                              <w:marBottom w:val="0"/>
                                              <w:divBdr>
                                                <w:top w:val="none" w:sz="0" w:space="0" w:color="auto"/>
                                                <w:left w:val="none" w:sz="0" w:space="0" w:color="auto"/>
                                                <w:bottom w:val="none" w:sz="0" w:space="0" w:color="auto"/>
                                                <w:right w:val="none" w:sz="0" w:space="0" w:color="auto"/>
                                              </w:divBdr>
                                              <w:divsChild>
                                                <w:div w:id="1269847226">
                                                  <w:marLeft w:val="0"/>
                                                  <w:marRight w:val="0"/>
                                                  <w:marTop w:val="0"/>
                                                  <w:marBottom w:val="0"/>
                                                  <w:divBdr>
                                                    <w:top w:val="none" w:sz="0" w:space="0" w:color="auto"/>
                                                    <w:left w:val="none" w:sz="0" w:space="0" w:color="auto"/>
                                                    <w:bottom w:val="none" w:sz="0" w:space="0" w:color="auto"/>
                                                    <w:right w:val="none" w:sz="0" w:space="0" w:color="auto"/>
                                                  </w:divBdr>
                                                  <w:divsChild>
                                                    <w:div w:id="1491946977">
                                                      <w:marLeft w:val="0"/>
                                                      <w:marRight w:val="0"/>
                                                      <w:marTop w:val="0"/>
                                                      <w:marBottom w:val="0"/>
                                                      <w:divBdr>
                                                        <w:top w:val="none" w:sz="0" w:space="0" w:color="auto"/>
                                                        <w:left w:val="none" w:sz="0" w:space="0" w:color="auto"/>
                                                        <w:bottom w:val="none" w:sz="0" w:space="0" w:color="auto"/>
                                                        <w:right w:val="none" w:sz="0" w:space="0" w:color="auto"/>
                                                      </w:divBdr>
                                                      <w:divsChild>
                                                        <w:div w:id="1471285514">
                                                          <w:marLeft w:val="0"/>
                                                          <w:marRight w:val="0"/>
                                                          <w:marTop w:val="0"/>
                                                          <w:marBottom w:val="0"/>
                                                          <w:divBdr>
                                                            <w:top w:val="none" w:sz="0" w:space="0" w:color="auto"/>
                                                            <w:left w:val="none" w:sz="0" w:space="0" w:color="auto"/>
                                                            <w:bottom w:val="none" w:sz="0" w:space="0" w:color="auto"/>
                                                            <w:right w:val="none" w:sz="0" w:space="0" w:color="auto"/>
                                                          </w:divBdr>
                                                          <w:divsChild>
                                                            <w:div w:id="262350149">
                                                              <w:marLeft w:val="0"/>
                                                              <w:marRight w:val="0"/>
                                                              <w:marTop w:val="0"/>
                                                              <w:marBottom w:val="0"/>
                                                              <w:divBdr>
                                                                <w:top w:val="none" w:sz="0" w:space="0" w:color="auto"/>
                                                                <w:left w:val="none" w:sz="0" w:space="0" w:color="auto"/>
                                                                <w:bottom w:val="none" w:sz="0" w:space="0" w:color="auto"/>
                                                                <w:right w:val="none" w:sz="0" w:space="0" w:color="auto"/>
                                                              </w:divBdr>
                                                              <w:divsChild>
                                                                <w:div w:id="339091158">
                                                                  <w:marLeft w:val="0"/>
                                                                  <w:marRight w:val="0"/>
                                                                  <w:marTop w:val="0"/>
                                                                  <w:marBottom w:val="0"/>
                                                                  <w:divBdr>
                                                                    <w:top w:val="none" w:sz="0" w:space="0" w:color="auto"/>
                                                                    <w:left w:val="none" w:sz="0" w:space="0" w:color="auto"/>
                                                                    <w:bottom w:val="none" w:sz="0" w:space="0" w:color="auto"/>
                                                                    <w:right w:val="none" w:sz="0" w:space="0" w:color="auto"/>
                                                                  </w:divBdr>
                                                                  <w:divsChild>
                                                                    <w:div w:id="603657825">
                                                                      <w:marLeft w:val="0"/>
                                                                      <w:marRight w:val="0"/>
                                                                      <w:marTop w:val="0"/>
                                                                      <w:marBottom w:val="0"/>
                                                                      <w:divBdr>
                                                                        <w:top w:val="none" w:sz="0" w:space="0" w:color="auto"/>
                                                                        <w:left w:val="none" w:sz="0" w:space="0" w:color="auto"/>
                                                                        <w:bottom w:val="none" w:sz="0" w:space="0" w:color="auto"/>
                                                                        <w:right w:val="none" w:sz="0" w:space="0" w:color="auto"/>
                                                                      </w:divBdr>
                                                                      <w:divsChild>
                                                                        <w:div w:id="1781952447">
                                                                          <w:marLeft w:val="0"/>
                                                                          <w:marRight w:val="0"/>
                                                                          <w:marTop w:val="0"/>
                                                                          <w:marBottom w:val="0"/>
                                                                          <w:divBdr>
                                                                            <w:top w:val="none" w:sz="0" w:space="0" w:color="auto"/>
                                                                            <w:left w:val="none" w:sz="0" w:space="0" w:color="auto"/>
                                                                            <w:bottom w:val="none" w:sz="0" w:space="0" w:color="auto"/>
                                                                            <w:right w:val="none" w:sz="0" w:space="0" w:color="auto"/>
                                                                          </w:divBdr>
                                                                          <w:divsChild>
                                                                            <w:div w:id="1306811561">
                                                                              <w:marLeft w:val="0"/>
                                                                              <w:marRight w:val="0"/>
                                                                              <w:marTop w:val="0"/>
                                                                              <w:marBottom w:val="0"/>
                                                                              <w:divBdr>
                                                                                <w:top w:val="none" w:sz="0" w:space="0" w:color="auto"/>
                                                                                <w:left w:val="none" w:sz="0" w:space="0" w:color="auto"/>
                                                                                <w:bottom w:val="none" w:sz="0" w:space="0" w:color="auto"/>
                                                                                <w:right w:val="none" w:sz="0" w:space="0" w:color="auto"/>
                                                                              </w:divBdr>
                                                                              <w:divsChild>
                                                                                <w:div w:id="2132553306">
                                                                                  <w:marLeft w:val="0"/>
                                                                                  <w:marRight w:val="0"/>
                                                                                  <w:marTop w:val="0"/>
                                                                                  <w:marBottom w:val="0"/>
                                                                                  <w:divBdr>
                                                                                    <w:top w:val="none" w:sz="0" w:space="0" w:color="auto"/>
                                                                                    <w:left w:val="none" w:sz="0" w:space="0" w:color="auto"/>
                                                                                    <w:bottom w:val="none" w:sz="0" w:space="0" w:color="auto"/>
                                                                                    <w:right w:val="none" w:sz="0" w:space="0" w:color="auto"/>
                                                                                  </w:divBdr>
                                                                                  <w:divsChild>
                                                                                    <w:div w:id="1096095519">
                                                                                      <w:marLeft w:val="0"/>
                                                                                      <w:marRight w:val="0"/>
                                                                                      <w:marTop w:val="0"/>
                                                                                      <w:marBottom w:val="0"/>
                                                                                      <w:divBdr>
                                                                                        <w:top w:val="none" w:sz="0" w:space="0" w:color="auto"/>
                                                                                        <w:left w:val="none" w:sz="0" w:space="0" w:color="auto"/>
                                                                                        <w:bottom w:val="none" w:sz="0" w:space="0" w:color="auto"/>
                                                                                        <w:right w:val="none" w:sz="0" w:space="0" w:color="auto"/>
                                                                                      </w:divBdr>
                                                                                      <w:divsChild>
                                                                                        <w:div w:id="1068654927">
                                                                                          <w:marLeft w:val="0"/>
                                                                                          <w:marRight w:val="0"/>
                                                                                          <w:marTop w:val="0"/>
                                                                                          <w:marBottom w:val="0"/>
                                                                                          <w:divBdr>
                                                                                            <w:top w:val="none" w:sz="0" w:space="0" w:color="auto"/>
                                                                                            <w:left w:val="none" w:sz="0" w:space="0" w:color="auto"/>
                                                                                            <w:bottom w:val="none" w:sz="0" w:space="0" w:color="auto"/>
                                                                                            <w:right w:val="none" w:sz="0" w:space="0" w:color="auto"/>
                                                                                          </w:divBdr>
                                                                                          <w:divsChild>
                                                                                            <w:div w:id="798033645">
                                                                                              <w:marLeft w:val="0"/>
                                                                                              <w:marRight w:val="0"/>
                                                                                              <w:marTop w:val="0"/>
                                                                                              <w:marBottom w:val="0"/>
                                                                                              <w:divBdr>
                                                                                                <w:top w:val="none" w:sz="0" w:space="0" w:color="auto"/>
                                                                                                <w:left w:val="none" w:sz="0" w:space="0" w:color="auto"/>
                                                                                                <w:bottom w:val="none" w:sz="0" w:space="0" w:color="auto"/>
                                                                                                <w:right w:val="none" w:sz="0" w:space="0" w:color="auto"/>
                                                                                              </w:divBdr>
                                                                                              <w:divsChild>
                                                                                                <w:div w:id="2036541157">
                                                                                                  <w:marLeft w:val="0"/>
                                                                                                  <w:marRight w:val="0"/>
                                                                                                  <w:marTop w:val="0"/>
                                                                                                  <w:marBottom w:val="0"/>
                                                                                                  <w:divBdr>
                                                                                                    <w:top w:val="none" w:sz="0" w:space="0" w:color="auto"/>
                                                                                                    <w:left w:val="none" w:sz="0" w:space="0" w:color="auto"/>
                                                                                                    <w:bottom w:val="none" w:sz="0" w:space="0" w:color="auto"/>
                                                                                                    <w:right w:val="none" w:sz="0" w:space="0" w:color="auto"/>
                                                                                                  </w:divBdr>
                                                                                                  <w:divsChild>
                                                                                                    <w:div w:id="327099281">
                                                                                                      <w:marLeft w:val="0"/>
                                                                                                      <w:marRight w:val="0"/>
                                                                                                      <w:marTop w:val="0"/>
                                                                                                      <w:marBottom w:val="0"/>
                                                                                                      <w:divBdr>
                                                                                                        <w:top w:val="none" w:sz="0" w:space="0" w:color="auto"/>
                                                                                                        <w:left w:val="none" w:sz="0" w:space="0" w:color="auto"/>
                                                                                                        <w:bottom w:val="none" w:sz="0" w:space="0" w:color="auto"/>
                                                                                                        <w:right w:val="none" w:sz="0" w:space="0" w:color="auto"/>
                                                                                                      </w:divBdr>
                                                                                                      <w:divsChild>
                                                                                                        <w:div w:id="9362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66968">
      <w:bodyDiv w:val="1"/>
      <w:marLeft w:val="0"/>
      <w:marRight w:val="0"/>
      <w:marTop w:val="0"/>
      <w:marBottom w:val="0"/>
      <w:divBdr>
        <w:top w:val="none" w:sz="0" w:space="0" w:color="auto"/>
        <w:left w:val="none" w:sz="0" w:space="0" w:color="auto"/>
        <w:bottom w:val="none" w:sz="0" w:space="0" w:color="auto"/>
        <w:right w:val="none" w:sz="0" w:space="0" w:color="auto"/>
      </w:divBdr>
    </w:div>
    <w:div w:id="1780680016">
      <w:bodyDiv w:val="1"/>
      <w:marLeft w:val="0"/>
      <w:marRight w:val="0"/>
      <w:marTop w:val="0"/>
      <w:marBottom w:val="0"/>
      <w:divBdr>
        <w:top w:val="none" w:sz="0" w:space="0" w:color="auto"/>
        <w:left w:val="none" w:sz="0" w:space="0" w:color="auto"/>
        <w:bottom w:val="none" w:sz="0" w:space="0" w:color="auto"/>
        <w:right w:val="none" w:sz="0" w:space="0" w:color="auto"/>
      </w:divBdr>
    </w:div>
    <w:div w:id="1820918914">
      <w:bodyDiv w:val="1"/>
      <w:marLeft w:val="0"/>
      <w:marRight w:val="0"/>
      <w:marTop w:val="0"/>
      <w:marBottom w:val="0"/>
      <w:divBdr>
        <w:top w:val="none" w:sz="0" w:space="0" w:color="auto"/>
        <w:left w:val="none" w:sz="0" w:space="0" w:color="auto"/>
        <w:bottom w:val="none" w:sz="0" w:space="0" w:color="auto"/>
        <w:right w:val="none" w:sz="0" w:space="0" w:color="auto"/>
      </w:divBdr>
    </w:div>
    <w:div w:id="1879118669">
      <w:bodyDiv w:val="1"/>
      <w:marLeft w:val="0"/>
      <w:marRight w:val="0"/>
      <w:marTop w:val="0"/>
      <w:marBottom w:val="0"/>
      <w:divBdr>
        <w:top w:val="none" w:sz="0" w:space="0" w:color="auto"/>
        <w:left w:val="none" w:sz="0" w:space="0" w:color="auto"/>
        <w:bottom w:val="none" w:sz="0" w:space="0" w:color="auto"/>
        <w:right w:val="none" w:sz="0" w:space="0" w:color="auto"/>
      </w:divBdr>
    </w:div>
    <w:div w:id="1937131116">
      <w:bodyDiv w:val="1"/>
      <w:marLeft w:val="0"/>
      <w:marRight w:val="0"/>
      <w:marTop w:val="0"/>
      <w:marBottom w:val="0"/>
      <w:divBdr>
        <w:top w:val="none" w:sz="0" w:space="0" w:color="auto"/>
        <w:left w:val="none" w:sz="0" w:space="0" w:color="auto"/>
        <w:bottom w:val="none" w:sz="0" w:space="0" w:color="auto"/>
        <w:right w:val="none" w:sz="0" w:space="0" w:color="auto"/>
      </w:divBdr>
    </w:div>
    <w:div w:id="19474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gp.org/blog/epsg/upgrade-of-epsg-dataset-data-mod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gov.au/scientific-topics/positioning-navigation/positioning-australi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fluence.qps.nl/qinsy/en/world-geodetic-system-1984-wgs84-2985517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sm.gov.au/australian-terrestrial-reference-frame" TargetMode="External"/><Relationship Id="rId5" Type="http://schemas.openxmlformats.org/officeDocument/2006/relationships/numbering" Target="numbering.xml"/><Relationship Id="rId15" Type="http://schemas.openxmlformats.org/officeDocument/2006/relationships/hyperlink" Target="https://www.icsm.gov.au/what-we-do/metadata-working-grou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sm.gov.au/sites/default/files/Preparing%20metadata%20for%20the%20Australian%20Geospatial%20Reference%20System_v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BBEBE0E9CCD4AB1227667A0EC1603" ma:contentTypeVersion="12" ma:contentTypeDescription="Create a new document." ma:contentTypeScope="" ma:versionID="7b3de5f2b14cf1b1b9b47379108e8be9">
  <xsd:schema xmlns:xsd="http://www.w3.org/2001/XMLSchema" xmlns:xs="http://www.w3.org/2001/XMLSchema" xmlns:p="http://schemas.microsoft.com/office/2006/metadata/properties" xmlns:ns2="1d83f120-aae6-4924-8816-aa5d9be5b214" xmlns:ns3="d4c659f1-34b8-4eb3-9296-a667d8e8b5f9" targetNamespace="http://schemas.microsoft.com/office/2006/metadata/properties" ma:root="true" ma:fieldsID="4257497e08974ab9c0a27b06acebe46e" ns2:_="" ns3:_="">
    <xsd:import namespace="1d83f120-aae6-4924-8816-aa5d9be5b214"/>
    <xsd:import namespace="d4c659f1-34b8-4eb3-9296-a667d8e8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3f120-aae6-4924-8816-aa5d9be5b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659f1-34b8-4eb3-9296-a667d8e8b5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F2C35F-42D8-4607-82E1-C4BB9DB9B4C8}">
  <ds:schemaRefs>
    <ds:schemaRef ds:uri="http://schemas.microsoft.com/sharepoint/v3/contenttype/forms"/>
  </ds:schemaRefs>
</ds:datastoreItem>
</file>

<file path=customXml/itemProps2.xml><?xml version="1.0" encoding="utf-8"?>
<ds:datastoreItem xmlns:ds="http://schemas.openxmlformats.org/officeDocument/2006/customXml" ds:itemID="{DA16CF4C-6600-46E1-8676-036AC036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3f120-aae6-4924-8816-aa5d9be5b214"/>
    <ds:schemaRef ds:uri="d4c659f1-34b8-4eb3-9296-a667d8e8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7E16B-36F8-4FC5-8E18-7B2E79930E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63BC7-A4B1-47D2-9EB7-B2F8A3C4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GMIWG Advisory on WGS84 and Web Mapping</vt:lpstr>
    </vt:vector>
  </TitlesOfParts>
  <Company>GMIWG</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GMIWG Advisory on WGS84 and Web Mapping</dc:title>
  <dc:creator>Michael Giudici</dc:creator>
  <cp:lastModifiedBy>Waterhouse Lesley</cp:lastModifiedBy>
  <cp:revision>2</cp:revision>
  <cp:lastPrinted>2015-10-02T01:27:00Z</cp:lastPrinted>
  <dcterms:created xsi:type="dcterms:W3CDTF">2020-06-22T23:15:00Z</dcterms:created>
  <dcterms:modified xsi:type="dcterms:W3CDTF">2020-06-22T23:15:00Z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0x0101005F9BBEBE0E9CCD4AB1227667A0EC1603</vt:lpwstr>
  </property>
</Properties>
</file>