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140E" w14:textId="6B5CCA24" w:rsidR="00B80B27" w:rsidRDefault="00B80B27" w:rsidP="00B80B27">
      <w:pPr>
        <w:pStyle w:val="Title"/>
        <w:spacing w:after="240"/>
        <w:contextualSpacing w:val="0"/>
        <w:jc w:val="right"/>
        <w:rPr>
          <w:lang w:val="en-AU"/>
        </w:rPr>
      </w:pPr>
      <w:r>
        <w:rPr>
          <w:noProof/>
          <w:lang w:val="en-AU" w:eastAsia="en-AU"/>
        </w:rPr>
        <w:drawing>
          <wp:inline distT="0" distB="0" distL="0" distR="0" wp14:anchorId="61C3C65F" wp14:editId="3C36C9E9">
            <wp:extent cx="1965056" cy="681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work_logo_landscape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998" cy="681561"/>
                    </a:xfrm>
                    <a:prstGeom prst="rect">
                      <a:avLst/>
                    </a:prstGeom>
                  </pic:spPr>
                </pic:pic>
              </a:graphicData>
            </a:graphic>
          </wp:inline>
        </w:drawing>
      </w:r>
    </w:p>
    <w:p w14:paraId="74A5EF30" w14:textId="7B124201" w:rsidR="00211694" w:rsidRDefault="00B71172" w:rsidP="00D470A4">
      <w:pPr>
        <w:pStyle w:val="Title"/>
        <w:spacing w:after="240"/>
        <w:contextualSpacing w:val="0"/>
        <w:rPr>
          <w:lang w:val="en-AU"/>
        </w:rPr>
      </w:pPr>
      <w:r>
        <w:rPr>
          <w:lang w:val="en-AU"/>
        </w:rPr>
        <w:t>ICSM MDWG Report</w:t>
      </w:r>
      <w:r w:rsidR="00B80B27">
        <w:rPr>
          <w:lang w:val="en-AU"/>
        </w:rPr>
        <w:t xml:space="preserve"> </w:t>
      </w:r>
    </w:p>
    <w:p w14:paraId="3EF840DE" w14:textId="2A7FFD9F" w:rsidR="00A979EE" w:rsidRDefault="00B80B27" w:rsidP="00D470A4">
      <w:pPr>
        <w:spacing w:before="120" w:after="120"/>
        <w:rPr>
          <w:lang w:val="en-AU"/>
        </w:rPr>
      </w:pPr>
      <w:r>
        <w:rPr>
          <w:lang w:val="en-AU"/>
        </w:rPr>
        <w:t>25</w:t>
      </w:r>
      <w:r w:rsidR="000C4E7E">
        <w:rPr>
          <w:lang w:val="en-AU"/>
        </w:rPr>
        <w:t xml:space="preserve"> March 2019</w:t>
      </w:r>
    </w:p>
    <w:p w14:paraId="310DCC88" w14:textId="4C4BB7F8" w:rsidR="00F1273D" w:rsidRDefault="00F1273D" w:rsidP="00B02AE9">
      <w:pPr>
        <w:spacing w:before="120"/>
        <w:rPr>
          <w:lang w:val="en-AU"/>
        </w:rPr>
      </w:pPr>
      <w:r w:rsidRPr="00B3224A">
        <w:rPr>
          <w:i/>
          <w:lang w:val="en-AU"/>
        </w:rPr>
        <w:t>“</w:t>
      </w:r>
      <w:r w:rsidR="00CC58BB" w:rsidRPr="00B3224A">
        <w:rPr>
          <w:i/>
          <w:lang w:val="en-AU"/>
        </w:rPr>
        <w:t>Everything</w:t>
      </w:r>
      <w:r w:rsidRPr="00B3224A">
        <w:rPr>
          <w:i/>
          <w:lang w:val="en-AU"/>
        </w:rPr>
        <w:t xml:space="preserve"> </w:t>
      </w:r>
      <w:r w:rsidR="00CC58BB" w:rsidRPr="00B3224A">
        <w:rPr>
          <w:i/>
          <w:lang w:val="en-AU"/>
        </w:rPr>
        <w:t>is</w:t>
      </w:r>
      <w:r w:rsidRPr="00B3224A">
        <w:rPr>
          <w:i/>
          <w:lang w:val="en-AU"/>
        </w:rPr>
        <w:t xml:space="preserve"> related</w:t>
      </w:r>
      <w:r w:rsidR="00CC58BB" w:rsidRPr="00B3224A">
        <w:rPr>
          <w:i/>
          <w:lang w:val="en-AU"/>
        </w:rPr>
        <w:t xml:space="preserve"> to everything else</w:t>
      </w:r>
      <w:r w:rsidRPr="00B3224A">
        <w:rPr>
          <w:i/>
          <w:lang w:val="en-AU"/>
        </w:rPr>
        <w:t>, but near th</w:t>
      </w:r>
      <w:r w:rsidR="00CC58BB" w:rsidRPr="00B3224A">
        <w:rPr>
          <w:i/>
          <w:lang w:val="en-AU"/>
        </w:rPr>
        <w:t>ings are more related than distant things.”</w:t>
      </w:r>
      <w:r w:rsidR="00CC58BB">
        <w:rPr>
          <w:lang w:val="en-AU"/>
        </w:rPr>
        <w:t xml:space="preserve"> </w:t>
      </w:r>
      <w:r w:rsidR="00253799">
        <w:rPr>
          <w:lang w:val="en-AU"/>
        </w:rPr>
        <w:t xml:space="preserve">- </w:t>
      </w:r>
      <w:r w:rsidR="00B3224A">
        <w:rPr>
          <w:lang w:val="en-AU"/>
        </w:rPr>
        <w:t xml:space="preserve">Waldo </w:t>
      </w:r>
      <w:r w:rsidR="00CC58BB">
        <w:rPr>
          <w:lang w:val="en-AU"/>
        </w:rPr>
        <w:t>Tobler’s First Law of Geography</w:t>
      </w:r>
    </w:p>
    <w:p w14:paraId="2DCD5C1D" w14:textId="25D351F8" w:rsidR="00CC58BB" w:rsidRDefault="00CC58BB" w:rsidP="00B02AE9">
      <w:pPr>
        <w:spacing w:before="120"/>
        <w:rPr>
          <w:lang w:val="en-AU"/>
        </w:rPr>
      </w:pPr>
      <w:r>
        <w:rPr>
          <w:lang w:val="en-AU"/>
        </w:rPr>
        <w:t xml:space="preserve">Spatial relationships are an important method by which we understand and make decisions about the world.  Making these </w:t>
      </w:r>
      <w:r w:rsidR="00DC2C81">
        <w:rPr>
          <w:lang w:val="en-AU"/>
        </w:rPr>
        <w:t xml:space="preserve">locational </w:t>
      </w:r>
      <w:r>
        <w:rPr>
          <w:lang w:val="en-AU"/>
        </w:rPr>
        <w:t xml:space="preserve">relationships clear is </w:t>
      </w:r>
      <w:r w:rsidR="00D9052B">
        <w:rPr>
          <w:lang w:val="en-AU"/>
        </w:rPr>
        <w:t xml:space="preserve">a primary </w:t>
      </w:r>
      <w:r>
        <w:rPr>
          <w:lang w:val="en-AU"/>
        </w:rPr>
        <w:t>purpose of spatial data</w:t>
      </w:r>
      <w:r w:rsidR="00D9052B">
        <w:rPr>
          <w:lang w:val="en-AU"/>
        </w:rPr>
        <w:t xml:space="preserve"> and to build these relationships </w:t>
      </w:r>
      <w:r w:rsidR="008615CD">
        <w:rPr>
          <w:lang w:val="en-AU"/>
        </w:rPr>
        <w:t xml:space="preserve">successfully </w:t>
      </w:r>
      <w:r w:rsidR="00732D2A">
        <w:rPr>
          <w:lang w:val="en-AU"/>
        </w:rPr>
        <w:t xml:space="preserve">and efficiently </w:t>
      </w:r>
      <w:r>
        <w:rPr>
          <w:lang w:val="en-AU"/>
        </w:rPr>
        <w:t xml:space="preserve">requires cooperation and integration of </w:t>
      </w:r>
      <w:r w:rsidR="00D9052B">
        <w:rPr>
          <w:lang w:val="en-AU"/>
        </w:rPr>
        <w:t xml:space="preserve">often disparate </w:t>
      </w:r>
      <w:r>
        <w:rPr>
          <w:lang w:val="en-AU"/>
        </w:rPr>
        <w:t>spatial data across agenc</w:t>
      </w:r>
      <w:r w:rsidR="008615CD">
        <w:rPr>
          <w:lang w:val="en-AU"/>
        </w:rPr>
        <w:t>y boundaries</w:t>
      </w:r>
      <w:r>
        <w:rPr>
          <w:lang w:val="en-AU"/>
        </w:rPr>
        <w:t xml:space="preserve">.  </w:t>
      </w:r>
      <w:r w:rsidR="00D9052B">
        <w:rPr>
          <w:lang w:val="en-AU"/>
        </w:rPr>
        <w:t xml:space="preserve">To </w:t>
      </w:r>
      <w:r w:rsidR="001E6072">
        <w:rPr>
          <w:lang w:val="en-AU"/>
        </w:rPr>
        <w:t>help bri</w:t>
      </w:r>
      <w:r w:rsidR="00D43BB2">
        <w:rPr>
          <w:lang w:val="en-AU"/>
        </w:rPr>
        <w:t>n</w:t>
      </w:r>
      <w:r w:rsidR="001E6072">
        <w:rPr>
          <w:lang w:val="en-AU"/>
        </w:rPr>
        <w:t xml:space="preserve">g this data together </w:t>
      </w:r>
      <w:r w:rsidR="00D9052B">
        <w:rPr>
          <w:lang w:val="en-AU"/>
        </w:rPr>
        <w:t xml:space="preserve">effectively requires </w:t>
      </w:r>
      <w:r>
        <w:rPr>
          <w:lang w:val="en-AU"/>
        </w:rPr>
        <w:t>quality metadat</w:t>
      </w:r>
      <w:r w:rsidR="00D9052B">
        <w:rPr>
          <w:lang w:val="en-AU"/>
        </w:rPr>
        <w:t>a</w:t>
      </w:r>
      <w:r>
        <w:rPr>
          <w:lang w:val="en-AU"/>
        </w:rPr>
        <w:t>.</w:t>
      </w:r>
    </w:p>
    <w:p w14:paraId="488DF2E3" w14:textId="77777777" w:rsidR="00955A51" w:rsidRDefault="00955A51" w:rsidP="00D470A4">
      <w:pPr>
        <w:pStyle w:val="Heading1"/>
        <w:spacing w:after="240"/>
        <w:rPr>
          <w:lang w:val="en-AU"/>
        </w:rPr>
      </w:pPr>
      <w:bookmarkStart w:id="0" w:name="_Toc4407262"/>
      <w:r>
        <w:rPr>
          <w:lang w:val="en-AU"/>
        </w:rPr>
        <w:t>Summary</w:t>
      </w:r>
      <w:bookmarkEnd w:id="0"/>
    </w:p>
    <w:p w14:paraId="303BE17F" w14:textId="6F5B0C95" w:rsidR="00500FDA" w:rsidRDefault="00B3224A" w:rsidP="00B3224A">
      <w:r>
        <w:t xml:space="preserve">At the </w:t>
      </w:r>
      <w:r w:rsidRPr="00B3224A">
        <w:t xml:space="preserve">ICSM Meeting </w:t>
      </w:r>
      <w:r>
        <w:t>in</w:t>
      </w:r>
      <w:r w:rsidRPr="00B3224A">
        <w:t xml:space="preserve"> Canberra</w:t>
      </w:r>
      <w:r>
        <w:t xml:space="preserve"> on</w:t>
      </w:r>
      <w:r w:rsidRPr="00B3224A">
        <w:t xml:space="preserve"> 14 </w:t>
      </w:r>
      <w:r>
        <w:t>-</w:t>
      </w:r>
      <w:r w:rsidRPr="00B3224A">
        <w:t xml:space="preserve"> 15 November 2017</w:t>
      </w:r>
      <w:r>
        <w:t xml:space="preserve">, it was proposed that a new standing committee be established in ICSM that would focus on metadata issues.  </w:t>
      </w:r>
      <w:r w:rsidR="00F478D3">
        <w:t xml:space="preserve">These issues have hindered data discovery and interoperability in several detailed use cases.  As a result desired  costs savings and improved decision making have not reached their potential. </w:t>
      </w:r>
      <w:r>
        <w:t xml:space="preserve">The </w:t>
      </w:r>
      <w:r w:rsidR="00F478D3">
        <w:t xml:space="preserve">formation of the </w:t>
      </w:r>
      <w:r>
        <w:t>Metadata Working Group (MDWG) is a result of that action.</w:t>
      </w:r>
    </w:p>
    <w:p w14:paraId="1A9323A4" w14:textId="41A98AFA" w:rsidR="00B3224A" w:rsidRPr="00B3224A" w:rsidRDefault="00B3224A" w:rsidP="00B02AE9">
      <w:pPr>
        <w:spacing w:before="120"/>
      </w:pPr>
      <w:r>
        <w:t xml:space="preserve">This is a report on our progress </w:t>
      </w:r>
      <w:r w:rsidR="00500FDA">
        <w:t>of the</w:t>
      </w:r>
      <w:r w:rsidR="00A17348">
        <w:t xml:space="preserve"> </w:t>
      </w:r>
      <w:r w:rsidR="000C4E7E">
        <w:t>road map</w:t>
      </w:r>
      <w:r>
        <w:t xml:space="preserve"> </w:t>
      </w:r>
      <w:r w:rsidR="000C4E7E">
        <w:t>of</w:t>
      </w:r>
      <w:r>
        <w:t xml:space="preserve"> work </w:t>
      </w:r>
      <w:r w:rsidR="0082577D">
        <w:t xml:space="preserve">that aims to </w:t>
      </w:r>
      <w:r>
        <w:t>provide clarity and best practice for using the previously endorsed ISO 19115-1 and its XML implementation (ISO 19115-3) in Australia and New Zealand.</w:t>
      </w:r>
      <w:r w:rsidR="00E51809">
        <w:t xml:space="preserve"> The first step in this road map</w:t>
      </w:r>
      <w:r w:rsidR="00732D2A">
        <w:t>, and the focus of this report,</w:t>
      </w:r>
      <w:r w:rsidR="00E51809">
        <w:t xml:space="preserve"> is to identify and standardise those</w:t>
      </w:r>
      <w:r w:rsidR="00513160">
        <w:t xml:space="preserve"> high</w:t>
      </w:r>
      <w:r w:rsidR="00BE6763">
        <w:t>-</w:t>
      </w:r>
      <w:r w:rsidR="00513160">
        <w:t>level common</w:t>
      </w:r>
      <w:r w:rsidR="00E51809">
        <w:t xml:space="preserve"> metadata elements in ISO 19115-1 that </w:t>
      </w:r>
      <w:r w:rsidR="00501235">
        <w:t>provide</w:t>
      </w:r>
      <w:r w:rsidR="00E51809">
        <w:t xml:space="preserve"> the most </w:t>
      </w:r>
      <w:r w:rsidR="00556A24">
        <w:t xml:space="preserve">value </w:t>
      </w:r>
      <w:r w:rsidR="00E51809">
        <w:t xml:space="preserve">to the most </w:t>
      </w:r>
      <w:r w:rsidR="00501235">
        <w:t>users</w:t>
      </w:r>
      <w:r w:rsidR="00E51809">
        <w:t xml:space="preserve">. While </w:t>
      </w:r>
      <w:r w:rsidR="00BC48C9">
        <w:t xml:space="preserve">those </w:t>
      </w:r>
      <w:r w:rsidR="00E51809">
        <w:t xml:space="preserve">elements </w:t>
      </w:r>
      <w:r w:rsidR="00500FDA">
        <w:t>being</w:t>
      </w:r>
      <w:r w:rsidR="00BC48C9">
        <w:t xml:space="preserve"> identif</w:t>
      </w:r>
      <w:r w:rsidR="00500FDA">
        <w:t>ied</w:t>
      </w:r>
      <w:r w:rsidR="00874549">
        <w:t xml:space="preserve"> </w:t>
      </w:r>
      <w:r w:rsidR="00E51809">
        <w:t xml:space="preserve">are necessary for broad </w:t>
      </w:r>
      <w:r w:rsidR="00732D2A">
        <w:t xml:space="preserve">discoverability and compatibility of metadata, </w:t>
      </w:r>
      <w:r w:rsidR="00E51809">
        <w:t xml:space="preserve">we do not claim them to be </w:t>
      </w:r>
      <w:r w:rsidR="00732D2A">
        <w:t xml:space="preserve">sufficient </w:t>
      </w:r>
      <w:r w:rsidR="00501235">
        <w:t xml:space="preserve">to provide a comprehensive metadata standard </w:t>
      </w:r>
      <w:r w:rsidR="00500FDA">
        <w:t xml:space="preserve">or profile </w:t>
      </w:r>
      <w:r w:rsidR="00501235">
        <w:t>for any specific domain</w:t>
      </w:r>
      <w:r w:rsidR="00D53CDD">
        <w:t xml:space="preserve"> of user communities</w:t>
      </w:r>
      <w:r w:rsidR="00501235">
        <w:t xml:space="preserve">. </w:t>
      </w:r>
      <w:r w:rsidR="00732D2A">
        <w:t xml:space="preserve">Further work is needed by each domain to determine </w:t>
      </w:r>
      <w:r w:rsidR="00773092">
        <w:t>adequate profiles of</w:t>
      </w:r>
      <w:r w:rsidR="00732D2A">
        <w:t xml:space="preserve"> metadata standards for themselves.</w:t>
      </w:r>
    </w:p>
    <w:p w14:paraId="5542DCE5" w14:textId="57DBE49A" w:rsidR="008A7D25" w:rsidRDefault="008A7D25">
      <w:pPr>
        <w:rPr>
          <w:lang w:val="en-AU"/>
        </w:rPr>
      </w:pPr>
      <w:r>
        <w:rPr>
          <w:lang w:val="en-AU"/>
        </w:rPr>
        <w:br w:type="page"/>
      </w:r>
    </w:p>
    <w:p w14:paraId="29DDB9D8" w14:textId="77777777" w:rsidR="008F5A30" w:rsidRPr="008F5A30" w:rsidRDefault="008F5A30" w:rsidP="008F5A30">
      <w:pPr>
        <w:rPr>
          <w:lang w:val="en-AU"/>
        </w:rPr>
      </w:pPr>
    </w:p>
    <w:sdt>
      <w:sdtPr>
        <w:rPr>
          <w:rFonts w:asciiTheme="minorHAnsi" w:eastAsiaTheme="minorHAnsi" w:hAnsiTheme="minorHAnsi" w:cstheme="minorBidi"/>
          <w:b w:val="0"/>
          <w:bCs w:val="0"/>
          <w:color w:val="auto"/>
          <w:sz w:val="24"/>
          <w:szCs w:val="24"/>
          <w:lang w:val="en-NZ"/>
        </w:rPr>
        <w:id w:val="-860664212"/>
        <w:docPartObj>
          <w:docPartGallery w:val="Table of Contents"/>
          <w:docPartUnique/>
        </w:docPartObj>
      </w:sdtPr>
      <w:sdtEndPr>
        <w:rPr>
          <w:rFonts w:eastAsiaTheme="minorEastAsia"/>
          <w:noProof/>
        </w:rPr>
      </w:sdtEndPr>
      <w:sdtContent>
        <w:p w14:paraId="1F1639E8" w14:textId="77777777" w:rsidR="00C5217D" w:rsidRDefault="00C5217D" w:rsidP="00C5217D">
          <w:pPr>
            <w:pStyle w:val="TOCHeading"/>
          </w:pPr>
          <w:r>
            <w:t>Table of Contents</w:t>
          </w:r>
        </w:p>
        <w:p w14:paraId="71E59284" w14:textId="1839DD98" w:rsidR="00B80B27" w:rsidRDefault="00C5217D">
          <w:pPr>
            <w:pStyle w:val="TOC1"/>
            <w:tabs>
              <w:tab w:val="right" w:leader="dot" w:pos="9010"/>
            </w:tabs>
            <w:rPr>
              <w:b w:val="0"/>
              <w:bCs w:val="0"/>
              <w:i w:val="0"/>
              <w:iCs w:val="0"/>
              <w:noProof/>
            </w:rPr>
          </w:pPr>
          <w:r>
            <w:rPr>
              <w:b w:val="0"/>
              <w:bCs w:val="0"/>
              <w:i w:val="0"/>
              <w:iCs w:val="0"/>
            </w:rPr>
            <w:fldChar w:fldCharType="begin"/>
          </w:r>
          <w:r>
            <w:instrText xml:space="preserve"> TOC \o "1-3" \h \z \u </w:instrText>
          </w:r>
          <w:r>
            <w:rPr>
              <w:b w:val="0"/>
              <w:bCs w:val="0"/>
              <w:i w:val="0"/>
              <w:iCs w:val="0"/>
            </w:rPr>
            <w:fldChar w:fldCharType="separate"/>
          </w:r>
          <w:hyperlink w:anchor="_Toc4407262" w:history="1">
            <w:r w:rsidR="00B80B27" w:rsidRPr="009770B0">
              <w:rPr>
                <w:rStyle w:val="Hyperlink"/>
                <w:noProof/>
                <w:lang w:val="en-AU"/>
              </w:rPr>
              <w:t>Summary</w:t>
            </w:r>
            <w:r w:rsidR="00B80B27">
              <w:rPr>
                <w:noProof/>
                <w:webHidden/>
              </w:rPr>
              <w:tab/>
            </w:r>
            <w:r w:rsidR="00B80B27">
              <w:rPr>
                <w:noProof/>
                <w:webHidden/>
              </w:rPr>
              <w:fldChar w:fldCharType="begin"/>
            </w:r>
            <w:r w:rsidR="00B80B27">
              <w:rPr>
                <w:noProof/>
                <w:webHidden/>
              </w:rPr>
              <w:instrText xml:space="preserve"> PAGEREF _Toc4407262 \h </w:instrText>
            </w:r>
            <w:r w:rsidR="00B80B27">
              <w:rPr>
                <w:noProof/>
                <w:webHidden/>
              </w:rPr>
            </w:r>
            <w:r w:rsidR="00B80B27">
              <w:rPr>
                <w:noProof/>
                <w:webHidden/>
              </w:rPr>
              <w:fldChar w:fldCharType="separate"/>
            </w:r>
            <w:r w:rsidR="00B80B27">
              <w:rPr>
                <w:noProof/>
                <w:webHidden/>
              </w:rPr>
              <w:t>1</w:t>
            </w:r>
            <w:r w:rsidR="00B80B27">
              <w:rPr>
                <w:noProof/>
                <w:webHidden/>
              </w:rPr>
              <w:fldChar w:fldCharType="end"/>
            </w:r>
          </w:hyperlink>
        </w:p>
        <w:p w14:paraId="0F32C69F" w14:textId="5EAC13AB" w:rsidR="00B80B27" w:rsidRDefault="00F7139C">
          <w:pPr>
            <w:pStyle w:val="TOC1"/>
            <w:tabs>
              <w:tab w:val="right" w:leader="dot" w:pos="9010"/>
            </w:tabs>
            <w:rPr>
              <w:b w:val="0"/>
              <w:bCs w:val="0"/>
              <w:i w:val="0"/>
              <w:iCs w:val="0"/>
              <w:noProof/>
            </w:rPr>
          </w:pPr>
          <w:hyperlink w:anchor="_Toc4407263" w:history="1">
            <w:r w:rsidR="00B80B27" w:rsidRPr="009770B0">
              <w:rPr>
                <w:rStyle w:val="Hyperlink"/>
                <w:noProof/>
                <w:lang w:val="en-AU"/>
              </w:rPr>
              <w:t>Background</w:t>
            </w:r>
            <w:r w:rsidR="00B80B27">
              <w:rPr>
                <w:noProof/>
                <w:webHidden/>
              </w:rPr>
              <w:tab/>
            </w:r>
            <w:r w:rsidR="00B80B27">
              <w:rPr>
                <w:noProof/>
                <w:webHidden/>
              </w:rPr>
              <w:fldChar w:fldCharType="begin"/>
            </w:r>
            <w:r w:rsidR="00B80B27">
              <w:rPr>
                <w:noProof/>
                <w:webHidden/>
              </w:rPr>
              <w:instrText xml:space="preserve"> PAGEREF _Toc4407263 \h </w:instrText>
            </w:r>
            <w:r w:rsidR="00B80B27">
              <w:rPr>
                <w:noProof/>
                <w:webHidden/>
              </w:rPr>
            </w:r>
            <w:r w:rsidR="00B80B27">
              <w:rPr>
                <w:noProof/>
                <w:webHidden/>
              </w:rPr>
              <w:fldChar w:fldCharType="separate"/>
            </w:r>
            <w:r w:rsidR="00B80B27">
              <w:rPr>
                <w:noProof/>
                <w:webHidden/>
              </w:rPr>
              <w:t>3</w:t>
            </w:r>
            <w:r w:rsidR="00B80B27">
              <w:rPr>
                <w:noProof/>
                <w:webHidden/>
              </w:rPr>
              <w:fldChar w:fldCharType="end"/>
            </w:r>
          </w:hyperlink>
        </w:p>
        <w:p w14:paraId="29FA6E32" w14:textId="17E98F6F" w:rsidR="00B80B27" w:rsidRDefault="00F7139C">
          <w:pPr>
            <w:pStyle w:val="TOC2"/>
            <w:tabs>
              <w:tab w:val="right" w:leader="dot" w:pos="9010"/>
            </w:tabs>
            <w:rPr>
              <w:b w:val="0"/>
              <w:bCs w:val="0"/>
              <w:noProof/>
              <w:sz w:val="24"/>
              <w:szCs w:val="24"/>
            </w:rPr>
          </w:pPr>
          <w:hyperlink w:anchor="_Toc4407264" w:history="1">
            <w:r w:rsidR="00B80B27" w:rsidRPr="009770B0">
              <w:rPr>
                <w:rStyle w:val="Hyperlink"/>
                <w:noProof/>
                <w:lang w:val="en-AU"/>
              </w:rPr>
              <w:t>What is the Problem?</w:t>
            </w:r>
            <w:r w:rsidR="00B80B27">
              <w:rPr>
                <w:noProof/>
                <w:webHidden/>
              </w:rPr>
              <w:tab/>
            </w:r>
            <w:r w:rsidR="00B80B27">
              <w:rPr>
                <w:noProof/>
                <w:webHidden/>
              </w:rPr>
              <w:fldChar w:fldCharType="begin"/>
            </w:r>
            <w:r w:rsidR="00B80B27">
              <w:rPr>
                <w:noProof/>
                <w:webHidden/>
              </w:rPr>
              <w:instrText xml:space="preserve"> PAGEREF _Toc4407264 \h </w:instrText>
            </w:r>
            <w:r w:rsidR="00B80B27">
              <w:rPr>
                <w:noProof/>
                <w:webHidden/>
              </w:rPr>
            </w:r>
            <w:r w:rsidR="00B80B27">
              <w:rPr>
                <w:noProof/>
                <w:webHidden/>
              </w:rPr>
              <w:fldChar w:fldCharType="separate"/>
            </w:r>
            <w:r w:rsidR="00B80B27">
              <w:rPr>
                <w:noProof/>
                <w:webHidden/>
              </w:rPr>
              <w:t>3</w:t>
            </w:r>
            <w:r w:rsidR="00B80B27">
              <w:rPr>
                <w:noProof/>
                <w:webHidden/>
              </w:rPr>
              <w:fldChar w:fldCharType="end"/>
            </w:r>
          </w:hyperlink>
        </w:p>
        <w:p w14:paraId="076242FE" w14:textId="2E8A1152" w:rsidR="00B80B27" w:rsidRDefault="00F7139C">
          <w:pPr>
            <w:pStyle w:val="TOC2"/>
            <w:tabs>
              <w:tab w:val="right" w:leader="dot" w:pos="9010"/>
            </w:tabs>
            <w:rPr>
              <w:b w:val="0"/>
              <w:bCs w:val="0"/>
              <w:noProof/>
              <w:sz w:val="24"/>
              <w:szCs w:val="24"/>
            </w:rPr>
          </w:pPr>
          <w:hyperlink w:anchor="_Toc4407265" w:history="1">
            <w:r w:rsidR="00B80B27" w:rsidRPr="009770B0">
              <w:rPr>
                <w:rStyle w:val="Hyperlink"/>
                <w:noProof/>
                <w:lang w:val="en-US"/>
              </w:rPr>
              <w:t>The Proposed Solution and Road Map</w:t>
            </w:r>
            <w:r w:rsidR="00B80B27">
              <w:rPr>
                <w:noProof/>
                <w:webHidden/>
              </w:rPr>
              <w:tab/>
            </w:r>
            <w:r w:rsidR="00B80B27">
              <w:rPr>
                <w:noProof/>
                <w:webHidden/>
              </w:rPr>
              <w:fldChar w:fldCharType="begin"/>
            </w:r>
            <w:r w:rsidR="00B80B27">
              <w:rPr>
                <w:noProof/>
                <w:webHidden/>
              </w:rPr>
              <w:instrText xml:space="preserve"> PAGEREF _Toc4407265 \h </w:instrText>
            </w:r>
            <w:r w:rsidR="00B80B27">
              <w:rPr>
                <w:noProof/>
                <w:webHidden/>
              </w:rPr>
            </w:r>
            <w:r w:rsidR="00B80B27">
              <w:rPr>
                <w:noProof/>
                <w:webHidden/>
              </w:rPr>
              <w:fldChar w:fldCharType="separate"/>
            </w:r>
            <w:r w:rsidR="00B80B27">
              <w:rPr>
                <w:noProof/>
                <w:webHidden/>
              </w:rPr>
              <w:t>4</w:t>
            </w:r>
            <w:r w:rsidR="00B80B27">
              <w:rPr>
                <w:noProof/>
                <w:webHidden/>
              </w:rPr>
              <w:fldChar w:fldCharType="end"/>
            </w:r>
          </w:hyperlink>
        </w:p>
        <w:p w14:paraId="5FB0C10B" w14:textId="267C3095" w:rsidR="00B80B27" w:rsidRDefault="00F7139C">
          <w:pPr>
            <w:pStyle w:val="TOC1"/>
            <w:tabs>
              <w:tab w:val="right" w:leader="dot" w:pos="9010"/>
            </w:tabs>
            <w:rPr>
              <w:b w:val="0"/>
              <w:bCs w:val="0"/>
              <w:i w:val="0"/>
              <w:iCs w:val="0"/>
              <w:noProof/>
            </w:rPr>
          </w:pPr>
          <w:hyperlink w:anchor="_Toc4407266" w:history="1">
            <w:r w:rsidR="00B80B27" w:rsidRPr="009770B0">
              <w:rPr>
                <w:rStyle w:val="Hyperlink"/>
                <w:noProof/>
                <w:lang w:val="en-AU"/>
              </w:rPr>
              <w:t>Approach</w:t>
            </w:r>
            <w:r w:rsidR="00B80B27">
              <w:rPr>
                <w:noProof/>
                <w:webHidden/>
              </w:rPr>
              <w:tab/>
            </w:r>
            <w:r w:rsidR="00B80B27">
              <w:rPr>
                <w:noProof/>
                <w:webHidden/>
              </w:rPr>
              <w:fldChar w:fldCharType="begin"/>
            </w:r>
            <w:r w:rsidR="00B80B27">
              <w:rPr>
                <w:noProof/>
                <w:webHidden/>
              </w:rPr>
              <w:instrText xml:space="preserve"> PAGEREF _Toc4407266 \h </w:instrText>
            </w:r>
            <w:r w:rsidR="00B80B27">
              <w:rPr>
                <w:noProof/>
                <w:webHidden/>
              </w:rPr>
            </w:r>
            <w:r w:rsidR="00B80B27">
              <w:rPr>
                <w:noProof/>
                <w:webHidden/>
              </w:rPr>
              <w:fldChar w:fldCharType="separate"/>
            </w:r>
            <w:r w:rsidR="00B80B27">
              <w:rPr>
                <w:noProof/>
                <w:webHidden/>
              </w:rPr>
              <w:t>5</w:t>
            </w:r>
            <w:r w:rsidR="00B80B27">
              <w:rPr>
                <w:noProof/>
                <w:webHidden/>
              </w:rPr>
              <w:fldChar w:fldCharType="end"/>
            </w:r>
          </w:hyperlink>
        </w:p>
        <w:p w14:paraId="1AEABABC" w14:textId="6A428F4C" w:rsidR="00B80B27" w:rsidRDefault="00F7139C">
          <w:pPr>
            <w:pStyle w:val="TOC2"/>
            <w:tabs>
              <w:tab w:val="right" w:leader="dot" w:pos="9010"/>
            </w:tabs>
            <w:rPr>
              <w:b w:val="0"/>
              <w:bCs w:val="0"/>
              <w:noProof/>
              <w:sz w:val="24"/>
              <w:szCs w:val="24"/>
            </w:rPr>
          </w:pPr>
          <w:hyperlink w:anchor="_Toc4407267" w:history="1">
            <w:r w:rsidR="00B80B27" w:rsidRPr="009770B0">
              <w:rPr>
                <w:rStyle w:val="Hyperlink"/>
                <w:noProof/>
                <w:lang w:val="en-AU"/>
              </w:rPr>
              <w:t>Principles for Effective Metadata</w:t>
            </w:r>
            <w:r w:rsidR="00B80B27">
              <w:rPr>
                <w:noProof/>
                <w:webHidden/>
              </w:rPr>
              <w:tab/>
            </w:r>
            <w:r w:rsidR="00B80B27">
              <w:rPr>
                <w:noProof/>
                <w:webHidden/>
              </w:rPr>
              <w:fldChar w:fldCharType="begin"/>
            </w:r>
            <w:r w:rsidR="00B80B27">
              <w:rPr>
                <w:noProof/>
                <w:webHidden/>
              </w:rPr>
              <w:instrText xml:space="preserve"> PAGEREF _Toc4407267 \h </w:instrText>
            </w:r>
            <w:r w:rsidR="00B80B27">
              <w:rPr>
                <w:noProof/>
                <w:webHidden/>
              </w:rPr>
            </w:r>
            <w:r w:rsidR="00B80B27">
              <w:rPr>
                <w:noProof/>
                <w:webHidden/>
              </w:rPr>
              <w:fldChar w:fldCharType="separate"/>
            </w:r>
            <w:r w:rsidR="00B80B27">
              <w:rPr>
                <w:noProof/>
                <w:webHidden/>
              </w:rPr>
              <w:t>5</w:t>
            </w:r>
            <w:r w:rsidR="00B80B27">
              <w:rPr>
                <w:noProof/>
                <w:webHidden/>
              </w:rPr>
              <w:fldChar w:fldCharType="end"/>
            </w:r>
          </w:hyperlink>
        </w:p>
        <w:p w14:paraId="3A0A7BD0" w14:textId="7045016C" w:rsidR="00B80B27" w:rsidRDefault="00F7139C">
          <w:pPr>
            <w:pStyle w:val="TOC2"/>
            <w:tabs>
              <w:tab w:val="right" w:leader="dot" w:pos="9010"/>
            </w:tabs>
            <w:rPr>
              <w:b w:val="0"/>
              <w:bCs w:val="0"/>
              <w:noProof/>
              <w:sz w:val="24"/>
              <w:szCs w:val="24"/>
            </w:rPr>
          </w:pPr>
          <w:hyperlink w:anchor="_Toc4407268" w:history="1">
            <w:r w:rsidR="00B80B27" w:rsidRPr="009770B0">
              <w:rPr>
                <w:rStyle w:val="Hyperlink"/>
                <w:noProof/>
                <w:lang w:val="en-AU"/>
              </w:rPr>
              <w:t>The Way Forward</w:t>
            </w:r>
            <w:r w:rsidR="00B80B27">
              <w:rPr>
                <w:noProof/>
                <w:webHidden/>
              </w:rPr>
              <w:tab/>
            </w:r>
            <w:r w:rsidR="00B80B27">
              <w:rPr>
                <w:noProof/>
                <w:webHidden/>
              </w:rPr>
              <w:fldChar w:fldCharType="begin"/>
            </w:r>
            <w:r w:rsidR="00B80B27">
              <w:rPr>
                <w:noProof/>
                <w:webHidden/>
              </w:rPr>
              <w:instrText xml:space="preserve"> PAGEREF _Toc4407268 \h </w:instrText>
            </w:r>
            <w:r w:rsidR="00B80B27">
              <w:rPr>
                <w:noProof/>
                <w:webHidden/>
              </w:rPr>
            </w:r>
            <w:r w:rsidR="00B80B27">
              <w:rPr>
                <w:noProof/>
                <w:webHidden/>
              </w:rPr>
              <w:fldChar w:fldCharType="separate"/>
            </w:r>
            <w:r w:rsidR="00B80B27">
              <w:rPr>
                <w:noProof/>
                <w:webHidden/>
              </w:rPr>
              <w:t>6</w:t>
            </w:r>
            <w:r w:rsidR="00B80B27">
              <w:rPr>
                <w:noProof/>
                <w:webHidden/>
              </w:rPr>
              <w:fldChar w:fldCharType="end"/>
            </w:r>
          </w:hyperlink>
        </w:p>
        <w:p w14:paraId="3F3CB946" w14:textId="4861AB6B" w:rsidR="00B80B27" w:rsidRDefault="00F7139C">
          <w:pPr>
            <w:pStyle w:val="TOC3"/>
            <w:tabs>
              <w:tab w:val="right" w:leader="dot" w:pos="9010"/>
            </w:tabs>
            <w:rPr>
              <w:noProof/>
              <w:sz w:val="24"/>
              <w:szCs w:val="24"/>
            </w:rPr>
          </w:pPr>
          <w:hyperlink w:anchor="_Toc4407269" w:history="1">
            <w:r w:rsidR="00B80B27" w:rsidRPr="009770B0">
              <w:rPr>
                <w:rStyle w:val="Hyperlink"/>
                <w:noProof/>
                <w:lang w:val="en-AU"/>
              </w:rPr>
              <w:t>High Use for a General Audience</w:t>
            </w:r>
            <w:r w:rsidR="00B80B27">
              <w:rPr>
                <w:noProof/>
                <w:webHidden/>
              </w:rPr>
              <w:tab/>
            </w:r>
            <w:r w:rsidR="00B80B27">
              <w:rPr>
                <w:noProof/>
                <w:webHidden/>
              </w:rPr>
              <w:fldChar w:fldCharType="begin"/>
            </w:r>
            <w:r w:rsidR="00B80B27">
              <w:rPr>
                <w:noProof/>
                <w:webHidden/>
              </w:rPr>
              <w:instrText xml:space="preserve"> PAGEREF _Toc4407269 \h </w:instrText>
            </w:r>
            <w:r w:rsidR="00B80B27">
              <w:rPr>
                <w:noProof/>
                <w:webHidden/>
              </w:rPr>
            </w:r>
            <w:r w:rsidR="00B80B27">
              <w:rPr>
                <w:noProof/>
                <w:webHidden/>
              </w:rPr>
              <w:fldChar w:fldCharType="separate"/>
            </w:r>
            <w:r w:rsidR="00B80B27">
              <w:rPr>
                <w:noProof/>
                <w:webHidden/>
              </w:rPr>
              <w:t>6</w:t>
            </w:r>
            <w:r w:rsidR="00B80B27">
              <w:rPr>
                <w:noProof/>
                <w:webHidden/>
              </w:rPr>
              <w:fldChar w:fldCharType="end"/>
            </w:r>
          </w:hyperlink>
        </w:p>
        <w:p w14:paraId="179C7CB0" w14:textId="0E3D7823" w:rsidR="00B80B27" w:rsidRDefault="00F7139C">
          <w:pPr>
            <w:pStyle w:val="TOC2"/>
            <w:tabs>
              <w:tab w:val="right" w:leader="dot" w:pos="9010"/>
            </w:tabs>
            <w:rPr>
              <w:b w:val="0"/>
              <w:bCs w:val="0"/>
              <w:noProof/>
              <w:sz w:val="24"/>
              <w:szCs w:val="24"/>
            </w:rPr>
          </w:pPr>
          <w:hyperlink w:anchor="_Toc4407270" w:history="1">
            <w:r w:rsidR="00B80B27" w:rsidRPr="009770B0">
              <w:rPr>
                <w:rStyle w:val="Hyperlink"/>
                <w:noProof/>
                <w:lang w:val="en-AU"/>
              </w:rPr>
              <w:t>Background to MDWG Approach</w:t>
            </w:r>
            <w:r w:rsidR="00B80B27">
              <w:rPr>
                <w:noProof/>
                <w:webHidden/>
              </w:rPr>
              <w:tab/>
            </w:r>
            <w:r w:rsidR="00B80B27">
              <w:rPr>
                <w:noProof/>
                <w:webHidden/>
              </w:rPr>
              <w:fldChar w:fldCharType="begin"/>
            </w:r>
            <w:r w:rsidR="00B80B27">
              <w:rPr>
                <w:noProof/>
                <w:webHidden/>
              </w:rPr>
              <w:instrText xml:space="preserve"> PAGEREF _Toc4407270 \h </w:instrText>
            </w:r>
            <w:r w:rsidR="00B80B27">
              <w:rPr>
                <w:noProof/>
                <w:webHidden/>
              </w:rPr>
            </w:r>
            <w:r w:rsidR="00B80B27">
              <w:rPr>
                <w:noProof/>
                <w:webHidden/>
              </w:rPr>
              <w:fldChar w:fldCharType="separate"/>
            </w:r>
            <w:r w:rsidR="00B80B27">
              <w:rPr>
                <w:noProof/>
                <w:webHidden/>
              </w:rPr>
              <w:t>7</w:t>
            </w:r>
            <w:r w:rsidR="00B80B27">
              <w:rPr>
                <w:noProof/>
                <w:webHidden/>
              </w:rPr>
              <w:fldChar w:fldCharType="end"/>
            </w:r>
          </w:hyperlink>
        </w:p>
        <w:p w14:paraId="69681FA3" w14:textId="3AB320FC" w:rsidR="00B80B27" w:rsidRDefault="00F7139C">
          <w:pPr>
            <w:pStyle w:val="TOC3"/>
            <w:tabs>
              <w:tab w:val="right" w:leader="dot" w:pos="9010"/>
            </w:tabs>
            <w:rPr>
              <w:noProof/>
              <w:sz w:val="24"/>
              <w:szCs w:val="24"/>
            </w:rPr>
          </w:pPr>
          <w:hyperlink w:anchor="_Toc4407271" w:history="1">
            <w:r w:rsidR="00B80B27" w:rsidRPr="009770B0">
              <w:rPr>
                <w:rStyle w:val="Hyperlink"/>
                <w:noProof/>
                <w:lang w:val="en-AU"/>
              </w:rPr>
              <w:t>Vocabularies</w:t>
            </w:r>
            <w:r w:rsidR="00B80B27">
              <w:rPr>
                <w:noProof/>
                <w:webHidden/>
              </w:rPr>
              <w:tab/>
            </w:r>
            <w:r w:rsidR="00B80B27">
              <w:rPr>
                <w:noProof/>
                <w:webHidden/>
              </w:rPr>
              <w:fldChar w:fldCharType="begin"/>
            </w:r>
            <w:r w:rsidR="00B80B27">
              <w:rPr>
                <w:noProof/>
                <w:webHidden/>
              </w:rPr>
              <w:instrText xml:space="preserve"> PAGEREF _Toc4407271 \h </w:instrText>
            </w:r>
            <w:r w:rsidR="00B80B27">
              <w:rPr>
                <w:noProof/>
                <w:webHidden/>
              </w:rPr>
            </w:r>
            <w:r w:rsidR="00B80B27">
              <w:rPr>
                <w:noProof/>
                <w:webHidden/>
              </w:rPr>
              <w:fldChar w:fldCharType="separate"/>
            </w:r>
            <w:r w:rsidR="00B80B27">
              <w:rPr>
                <w:noProof/>
                <w:webHidden/>
              </w:rPr>
              <w:t>7</w:t>
            </w:r>
            <w:r w:rsidR="00B80B27">
              <w:rPr>
                <w:noProof/>
                <w:webHidden/>
              </w:rPr>
              <w:fldChar w:fldCharType="end"/>
            </w:r>
          </w:hyperlink>
        </w:p>
        <w:p w14:paraId="5A9296CA" w14:textId="7E90A7B6" w:rsidR="00B80B27" w:rsidRDefault="00F7139C">
          <w:pPr>
            <w:pStyle w:val="TOC3"/>
            <w:tabs>
              <w:tab w:val="right" w:leader="dot" w:pos="9010"/>
            </w:tabs>
            <w:rPr>
              <w:noProof/>
              <w:sz w:val="24"/>
              <w:szCs w:val="24"/>
            </w:rPr>
          </w:pPr>
          <w:hyperlink w:anchor="_Toc4407272" w:history="1">
            <w:r w:rsidR="00B80B27" w:rsidRPr="009770B0">
              <w:rPr>
                <w:rStyle w:val="Hyperlink"/>
                <w:noProof/>
                <w:lang w:val="en-AU"/>
              </w:rPr>
              <w:t>Element Recommendation</w:t>
            </w:r>
            <w:r w:rsidR="00B80B27">
              <w:rPr>
                <w:noProof/>
                <w:webHidden/>
              </w:rPr>
              <w:tab/>
            </w:r>
            <w:r w:rsidR="00B80B27">
              <w:rPr>
                <w:noProof/>
                <w:webHidden/>
              </w:rPr>
              <w:fldChar w:fldCharType="begin"/>
            </w:r>
            <w:r w:rsidR="00B80B27">
              <w:rPr>
                <w:noProof/>
                <w:webHidden/>
              </w:rPr>
              <w:instrText xml:space="preserve"> PAGEREF _Toc4407272 \h </w:instrText>
            </w:r>
            <w:r w:rsidR="00B80B27">
              <w:rPr>
                <w:noProof/>
                <w:webHidden/>
              </w:rPr>
            </w:r>
            <w:r w:rsidR="00B80B27">
              <w:rPr>
                <w:noProof/>
                <w:webHidden/>
              </w:rPr>
              <w:fldChar w:fldCharType="separate"/>
            </w:r>
            <w:r w:rsidR="00B80B27">
              <w:rPr>
                <w:noProof/>
                <w:webHidden/>
              </w:rPr>
              <w:t>7</w:t>
            </w:r>
            <w:r w:rsidR="00B80B27">
              <w:rPr>
                <w:noProof/>
                <w:webHidden/>
              </w:rPr>
              <w:fldChar w:fldCharType="end"/>
            </w:r>
          </w:hyperlink>
        </w:p>
        <w:p w14:paraId="44AFB6C6" w14:textId="300233E9" w:rsidR="00B80B27" w:rsidRDefault="00F7139C">
          <w:pPr>
            <w:pStyle w:val="TOC3"/>
            <w:tabs>
              <w:tab w:val="right" w:leader="dot" w:pos="9010"/>
            </w:tabs>
            <w:rPr>
              <w:noProof/>
              <w:sz w:val="24"/>
              <w:szCs w:val="24"/>
            </w:rPr>
          </w:pPr>
          <w:hyperlink w:anchor="_Toc4407273" w:history="1">
            <w:r w:rsidR="00B80B27" w:rsidRPr="009770B0">
              <w:rPr>
                <w:rStyle w:val="Hyperlink"/>
                <w:noProof/>
                <w:lang w:val="en-AU"/>
              </w:rPr>
              <w:t>Crosswalks</w:t>
            </w:r>
            <w:r w:rsidR="00B80B27">
              <w:rPr>
                <w:noProof/>
                <w:webHidden/>
              </w:rPr>
              <w:tab/>
            </w:r>
            <w:r w:rsidR="00B80B27">
              <w:rPr>
                <w:noProof/>
                <w:webHidden/>
              </w:rPr>
              <w:fldChar w:fldCharType="begin"/>
            </w:r>
            <w:r w:rsidR="00B80B27">
              <w:rPr>
                <w:noProof/>
                <w:webHidden/>
              </w:rPr>
              <w:instrText xml:space="preserve"> PAGEREF _Toc4407273 \h </w:instrText>
            </w:r>
            <w:r w:rsidR="00B80B27">
              <w:rPr>
                <w:noProof/>
                <w:webHidden/>
              </w:rPr>
            </w:r>
            <w:r w:rsidR="00B80B27">
              <w:rPr>
                <w:noProof/>
                <w:webHidden/>
              </w:rPr>
              <w:fldChar w:fldCharType="separate"/>
            </w:r>
            <w:r w:rsidR="00B80B27">
              <w:rPr>
                <w:noProof/>
                <w:webHidden/>
              </w:rPr>
              <w:t>7</w:t>
            </w:r>
            <w:r w:rsidR="00B80B27">
              <w:rPr>
                <w:noProof/>
                <w:webHidden/>
              </w:rPr>
              <w:fldChar w:fldCharType="end"/>
            </w:r>
          </w:hyperlink>
        </w:p>
        <w:p w14:paraId="24039948" w14:textId="13C8C585" w:rsidR="00B80B27" w:rsidRDefault="00F7139C">
          <w:pPr>
            <w:pStyle w:val="TOC3"/>
            <w:tabs>
              <w:tab w:val="right" w:leader="dot" w:pos="9010"/>
            </w:tabs>
            <w:rPr>
              <w:noProof/>
              <w:sz w:val="24"/>
              <w:szCs w:val="24"/>
            </w:rPr>
          </w:pPr>
          <w:hyperlink w:anchor="_Toc4407274" w:history="1">
            <w:r w:rsidR="00B80B27" w:rsidRPr="009770B0">
              <w:rPr>
                <w:rStyle w:val="Hyperlink"/>
                <w:noProof/>
                <w:lang w:val="en-AU"/>
              </w:rPr>
              <w:t>Cardinality</w:t>
            </w:r>
            <w:r w:rsidR="00B80B27">
              <w:rPr>
                <w:noProof/>
                <w:webHidden/>
              </w:rPr>
              <w:tab/>
            </w:r>
            <w:r w:rsidR="00B80B27">
              <w:rPr>
                <w:noProof/>
                <w:webHidden/>
              </w:rPr>
              <w:fldChar w:fldCharType="begin"/>
            </w:r>
            <w:r w:rsidR="00B80B27">
              <w:rPr>
                <w:noProof/>
                <w:webHidden/>
              </w:rPr>
              <w:instrText xml:space="preserve"> PAGEREF _Toc4407274 \h </w:instrText>
            </w:r>
            <w:r w:rsidR="00B80B27">
              <w:rPr>
                <w:noProof/>
                <w:webHidden/>
              </w:rPr>
            </w:r>
            <w:r w:rsidR="00B80B27">
              <w:rPr>
                <w:noProof/>
                <w:webHidden/>
              </w:rPr>
              <w:fldChar w:fldCharType="separate"/>
            </w:r>
            <w:r w:rsidR="00B80B27">
              <w:rPr>
                <w:noProof/>
                <w:webHidden/>
              </w:rPr>
              <w:t>8</w:t>
            </w:r>
            <w:r w:rsidR="00B80B27">
              <w:rPr>
                <w:noProof/>
                <w:webHidden/>
              </w:rPr>
              <w:fldChar w:fldCharType="end"/>
            </w:r>
          </w:hyperlink>
        </w:p>
        <w:p w14:paraId="391C2058" w14:textId="57CE1575" w:rsidR="00B80B27" w:rsidRDefault="00F7139C">
          <w:pPr>
            <w:pStyle w:val="TOC1"/>
            <w:tabs>
              <w:tab w:val="right" w:leader="dot" w:pos="9010"/>
            </w:tabs>
            <w:rPr>
              <w:b w:val="0"/>
              <w:bCs w:val="0"/>
              <w:i w:val="0"/>
              <w:iCs w:val="0"/>
              <w:noProof/>
            </w:rPr>
          </w:pPr>
          <w:hyperlink w:anchor="_Toc4407275" w:history="1">
            <w:r w:rsidR="00B80B27" w:rsidRPr="009770B0">
              <w:rPr>
                <w:rStyle w:val="Hyperlink"/>
                <w:noProof/>
                <w:lang w:val="en-AU"/>
              </w:rPr>
              <w:t>Benefits of Good Metadata</w:t>
            </w:r>
            <w:r w:rsidR="00B80B27">
              <w:rPr>
                <w:noProof/>
                <w:webHidden/>
              </w:rPr>
              <w:tab/>
            </w:r>
            <w:r w:rsidR="00B80B27">
              <w:rPr>
                <w:noProof/>
                <w:webHidden/>
              </w:rPr>
              <w:fldChar w:fldCharType="begin"/>
            </w:r>
            <w:r w:rsidR="00B80B27">
              <w:rPr>
                <w:noProof/>
                <w:webHidden/>
              </w:rPr>
              <w:instrText xml:space="preserve"> PAGEREF _Toc4407275 \h </w:instrText>
            </w:r>
            <w:r w:rsidR="00B80B27">
              <w:rPr>
                <w:noProof/>
                <w:webHidden/>
              </w:rPr>
            </w:r>
            <w:r w:rsidR="00B80B27">
              <w:rPr>
                <w:noProof/>
                <w:webHidden/>
              </w:rPr>
              <w:fldChar w:fldCharType="separate"/>
            </w:r>
            <w:r w:rsidR="00B80B27">
              <w:rPr>
                <w:noProof/>
                <w:webHidden/>
              </w:rPr>
              <w:t>9</w:t>
            </w:r>
            <w:r w:rsidR="00B80B27">
              <w:rPr>
                <w:noProof/>
                <w:webHidden/>
              </w:rPr>
              <w:fldChar w:fldCharType="end"/>
            </w:r>
          </w:hyperlink>
        </w:p>
        <w:p w14:paraId="0711AADC" w14:textId="3ED0D3FE" w:rsidR="00B80B27" w:rsidRDefault="00F7139C">
          <w:pPr>
            <w:pStyle w:val="TOC2"/>
            <w:tabs>
              <w:tab w:val="right" w:leader="dot" w:pos="9010"/>
            </w:tabs>
            <w:rPr>
              <w:b w:val="0"/>
              <w:bCs w:val="0"/>
              <w:noProof/>
              <w:sz w:val="24"/>
              <w:szCs w:val="24"/>
            </w:rPr>
          </w:pPr>
          <w:hyperlink w:anchor="_Toc4407276" w:history="1">
            <w:r w:rsidR="00B80B27" w:rsidRPr="009770B0">
              <w:rPr>
                <w:rStyle w:val="Hyperlink"/>
                <w:noProof/>
                <w:lang w:val="en-AU"/>
              </w:rPr>
              <w:t>What is Metadata for?</w:t>
            </w:r>
            <w:r w:rsidR="00B80B27">
              <w:rPr>
                <w:noProof/>
                <w:webHidden/>
              </w:rPr>
              <w:tab/>
            </w:r>
            <w:r w:rsidR="00B80B27">
              <w:rPr>
                <w:noProof/>
                <w:webHidden/>
              </w:rPr>
              <w:fldChar w:fldCharType="begin"/>
            </w:r>
            <w:r w:rsidR="00B80B27">
              <w:rPr>
                <w:noProof/>
                <w:webHidden/>
              </w:rPr>
              <w:instrText xml:space="preserve"> PAGEREF _Toc4407276 \h </w:instrText>
            </w:r>
            <w:r w:rsidR="00B80B27">
              <w:rPr>
                <w:noProof/>
                <w:webHidden/>
              </w:rPr>
            </w:r>
            <w:r w:rsidR="00B80B27">
              <w:rPr>
                <w:noProof/>
                <w:webHidden/>
              </w:rPr>
              <w:fldChar w:fldCharType="separate"/>
            </w:r>
            <w:r w:rsidR="00B80B27">
              <w:rPr>
                <w:noProof/>
                <w:webHidden/>
              </w:rPr>
              <w:t>9</w:t>
            </w:r>
            <w:r w:rsidR="00B80B27">
              <w:rPr>
                <w:noProof/>
                <w:webHidden/>
              </w:rPr>
              <w:fldChar w:fldCharType="end"/>
            </w:r>
          </w:hyperlink>
        </w:p>
        <w:p w14:paraId="4BD47A0F" w14:textId="32A236F8" w:rsidR="00B80B27" w:rsidRDefault="00F7139C">
          <w:pPr>
            <w:pStyle w:val="TOC2"/>
            <w:tabs>
              <w:tab w:val="right" w:leader="dot" w:pos="9010"/>
            </w:tabs>
            <w:rPr>
              <w:b w:val="0"/>
              <w:bCs w:val="0"/>
              <w:noProof/>
              <w:sz w:val="24"/>
              <w:szCs w:val="24"/>
            </w:rPr>
          </w:pPr>
          <w:hyperlink w:anchor="_Toc4407277" w:history="1">
            <w:r w:rsidR="00B80B27" w:rsidRPr="009770B0">
              <w:rPr>
                <w:rStyle w:val="Hyperlink"/>
                <w:noProof/>
                <w:lang w:val="en-AU"/>
              </w:rPr>
              <w:t>Who is Metadata For?</w:t>
            </w:r>
            <w:r w:rsidR="00B80B27">
              <w:rPr>
                <w:noProof/>
                <w:webHidden/>
              </w:rPr>
              <w:tab/>
            </w:r>
            <w:r w:rsidR="00B80B27">
              <w:rPr>
                <w:noProof/>
                <w:webHidden/>
              </w:rPr>
              <w:fldChar w:fldCharType="begin"/>
            </w:r>
            <w:r w:rsidR="00B80B27">
              <w:rPr>
                <w:noProof/>
                <w:webHidden/>
              </w:rPr>
              <w:instrText xml:space="preserve"> PAGEREF _Toc4407277 \h </w:instrText>
            </w:r>
            <w:r w:rsidR="00B80B27">
              <w:rPr>
                <w:noProof/>
                <w:webHidden/>
              </w:rPr>
            </w:r>
            <w:r w:rsidR="00B80B27">
              <w:rPr>
                <w:noProof/>
                <w:webHidden/>
              </w:rPr>
              <w:fldChar w:fldCharType="separate"/>
            </w:r>
            <w:r w:rsidR="00B80B27">
              <w:rPr>
                <w:noProof/>
                <w:webHidden/>
              </w:rPr>
              <w:t>9</w:t>
            </w:r>
            <w:r w:rsidR="00B80B27">
              <w:rPr>
                <w:noProof/>
                <w:webHidden/>
              </w:rPr>
              <w:fldChar w:fldCharType="end"/>
            </w:r>
          </w:hyperlink>
        </w:p>
        <w:p w14:paraId="315B7DDF" w14:textId="473B1582" w:rsidR="00B80B27" w:rsidRDefault="00F7139C">
          <w:pPr>
            <w:pStyle w:val="TOC3"/>
            <w:tabs>
              <w:tab w:val="right" w:leader="dot" w:pos="9010"/>
            </w:tabs>
            <w:rPr>
              <w:noProof/>
              <w:sz w:val="24"/>
              <w:szCs w:val="24"/>
            </w:rPr>
          </w:pPr>
          <w:hyperlink w:anchor="_Toc4407278" w:history="1">
            <w:r w:rsidR="00B80B27" w:rsidRPr="009770B0">
              <w:rPr>
                <w:rStyle w:val="Hyperlink"/>
                <w:noProof/>
                <w:lang w:val="en-AU"/>
              </w:rPr>
              <w:t>Data Producers</w:t>
            </w:r>
            <w:r w:rsidR="00B80B27">
              <w:rPr>
                <w:noProof/>
                <w:webHidden/>
              </w:rPr>
              <w:tab/>
            </w:r>
            <w:r w:rsidR="00B80B27">
              <w:rPr>
                <w:noProof/>
                <w:webHidden/>
              </w:rPr>
              <w:fldChar w:fldCharType="begin"/>
            </w:r>
            <w:r w:rsidR="00B80B27">
              <w:rPr>
                <w:noProof/>
                <w:webHidden/>
              </w:rPr>
              <w:instrText xml:space="preserve"> PAGEREF _Toc4407278 \h </w:instrText>
            </w:r>
            <w:r w:rsidR="00B80B27">
              <w:rPr>
                <w:noProof/>
                <w:webHidden/>
              </w:rPr>
            </w:r>
            <w:r w:rsidR="00B80B27">
              <w:rPr>
                <w:noProof/>
                <w:webHidden/>
              </w:rPr>
              <w:fldChar w:fldCharType="separate"/>
            </w:r>
            <w:r w:rsidR="00B80B27">
              <w:rPr>
                <w:noProof/>
                <w:webHidden/>
              </w:rPr>
              <w:t>10</w:t>
            </w:r>
            <w:r w:rsidR="00B80B27">
              <w:rPr>
                <w:noProof/>
                <w:webHidden/>
              </w:rPr>
              <w:fldChar w:fldCharType="end"/>
            </w:r>
          </w:hyperlink>
        </w:p>
        <w:p w14:paraId="1DF8A77C" w14:textId="31CB0ADF" w:rsidR="00B80B27" w:rsidRDefault="00F7139C">
          <w:pPr>
            <w:pStyle w:val="TOC3"/>
            <w:tabs>
              <w:tab w:val="right" w:leader="dot" w:pos="9010"/>
            </w:tabs>
            <w:rPr>
              <w:noProof/>
              <w:sz w:val="24"/>
              <w:szCs w:val="24"/>
            </w:rPr>
          </w:pPr>
          <w:hyperlink w:anchor="_Toc4407279" w:history="1">
            <w:r w:rsidR="00B80B27" w:rsidRPr="009770B0">
              <w:rPr>
                <w:rStyle w:val="Hyperlink"/>
                <w:noProof/>
                <w:lang w:val="en-AU"/>
              </w:rPr>
              <w:t>Domain Data Users</w:t>
            </w:r>
            <w:r w:rsidR="00B80B27">
              <w:rPr>
                <w:noProof/>
                <w:webHidden/>
              </w:rPr>
              <w:tab/>
            </w:r>
            <w:r w:rsidR="00B80B27">
              <w:rPr>
                <w:noProof/>
                <w:webHidden/>
              </w:rPr>
              <w:fldChar w:fldCharType="begin"/>
            </w:r>
            <w:r w:rsidR="00B80B27">
              <w:rPr>
                <w:noProof/>
                <w:webHidden/>
              </w:rPr>
              <w:instrText xml:space="preserve"> PAGEREF _Toc4407279 \h </w:instrText>
            </w:r>
            <w:r w:rsidR="00B80B27">
              <w:rPr>
                <w:noProof/>
                <w:webHidden/>
              </w:rPr>
            </w:r>
            <w:r w:rsidR="00B80B27">
              <w:rPr>
                <w:noProof/>
                <w:webHidden/>
              </w:rPr>
              <w:fldChar w:fldCharType="separate"/>
            </w:r>
            <w:r w:rsidR="00B80B27">
              <w:rPr>
                <w:noProof/>
                <w:webHidden/>
              </w:rPr>
              <w:t>10</w:t>
            </w:r>
            <w:r w:rsidR="00B80B27">
              <w:rPr>
                <w:noProof/>
                <w:webHidden/>
              </w:rPr>
              <w:fldChar w:fldCharType="end"/>
            </w:r>
          </w:hyperlink>
        </w:p>
        <w:p w14:paraId="673E00DC" w14:textId="47D98091" w:rsidR="00B80B27" w:rsidRDefault="00F7139C">
          <w:pPr>
            <w:pStyle w:val="TOC3"/>
            <w:tabs>
              <w:tab w:val="right" w:leader="dot" w:pos="9010"/>
            </w:tabs>
            <w:rPr>
              <w:noProof/>
              <w:sz w:val="24"/>
              <w:szCs w:val="24"/>
            </w:rPr>
          </w:pPr>
          <w:hyperlink w:anchor="_Toc4407280" w:history="1">
            <w:r w:rsidR="00B80B27" w:rsidRPr="009770B0">
              <w:rPr>
                <w:rStyle w:val="Hyperlink"/>
                <w:noProof/>
                <w:lang w:val="en-AU"/>
              </w:rPr>
              <w:t>Non-Domain Data Users</w:t>
            </w:r>
            <w:r w:rsidR="00B80B27">
              <w:rPr>
                <w:noProof/>
                <w:webHidden/>
              </w:rPr>
              <w:tab/>
            </w:r>
            <w:r w:rsidR="00B80B27">
              <w:rPr>
                <w:noProof/>
                <w:webHidden/>
              </w:rPr>
              <w:fldChar w:fldCharType="begin"/>
            </w:r>
            <w:r w:rsidR="00B80B27">
              <w:rPr>
                <w:noProof/>
                <w:webHidden/>
              </w:rPr>
              <w:instrText xml:space="preserve"> PAGEREF _Toc4407280 \h </w:instrText>
            </w:r>
            <w:r w:rsidR="00B80B27">
              <w:rPr>
                <w:noProof/>
                <w:webHidden/>
              </w:rPr>
            </w:r>
            <w:r w:rsidR="00B80B27">
              <w:rPr>
                <w:noProof/>
                <w:webHidden/>
              </w:rPr>
              <w:fldChar w:fldCharType="separate"/>
            </w:r>
            <w:r w:rsidR="00B80B27">
              <w:rPr>
                <w:noProof/>
                <w:webHidden/>
              </w:rPr>
              <w:t>10</w:t>
            </w:r>
            <w:r w:rsidR="00B80B27">
              <w:rPr>
                <w:noProof/>
                <w:webHidden/>
              </w:rPr>
              <w:fldChar w:fldCharType="end"/>
            </w:r>
          </w:hyperlink>
        </w:p>
        <w:p w14:paraId="50B3D655" w14:textId="28E5EDD8" w:rsidR="00B80B27" w:rsidRDefault="00F7139C">
          <w:pPr>
            <w:pStyle w:val="TOC3"/>
            <w:tabs>
              <w:tab w:val="right" w:leader="dot" w:pos="9010"/>
            </w:tabs>
            <w:rPr>
              <w:noProof/>
              <w:sz w:val="24"/>
              <w:szCs w:val="24"/>
            </w:rPr>
          </w:pPr>
          <w:hyperlink w:anchor="_Toc4407281" w:history="1">
            <w:r w:rsidR="00B80B27" w:rsidRPr="009770B0">
              <w:rPr>
                <w:rStyle w:val="Hyperlink"/>
                <w:noProof/>
                <w:lang w:val="en-AU"/>
              </w:rPr>
              <w:t>Organisational Managers and Senior Executives</w:t>
            </w:r>
            <w:r w:rsidR="00B80B27">
              <w:rPr>
                <w:noProof/>
                <w:webHidden/>
              </w:rPr>
              <w:tab/>
            </w:r>
            <w:r w:rsidR="00B80B27">
              <w:rPr>
                <w:noProof/>
                <w:webHidden/>
              </w:rPr>
              <w:fldChar w:fldCharType="begin"/>
            </w:r>
            <w:r w:rsidR="00B80B27">
              <w:rPr>
                <w:noProof/>
                <w:webHidden/>
              </w:rPr>
              <w:instrText xml:space="preserve"> PAGEREF _Toc4407281 \h </w:instrText>
            </w:r>
            <w:r w:rsidR="00B80B27">
              <w:rPr>
                <w:noProof/>
                <w:webHidden/>
              </w:rPr>
            </w:r>
            <w:r w:rsidR="00B80B27">
              <w:rPr>
                <w:noProof/>
                <w:webHidden/>
              </w:rPr>
              <w:fldChar w:fldCharType="separate"/>
            </w:r>
            <w:r w:rsidR="00B80B27">
              <w:rPr>
                <w:noProof/>
                <w:webHidden/>
              </w:rPr>
              <w:t>11</w:t>
            </w:r>
            <w:r w:rsidR="00B80B27">
              <w:rPr>
                <w:noProof/>
                <w:webHidden/>
              </w:rPr>
              <w:fldChar w:fldCharType="end"/>
            </w:r>
          </w:hyperlink>
        </w:p>
        <w:p w14:paraId="1E324FA0" w14:textId="16009C5C" w:rsidR="00B80B27" w:rsidRDefault="00F7139C">
          <w:pPr>
            <w:pStyle w:val="TOC1"/>
            <w:tabs>
              <w:tab w:val="right" w:leader="dot" w:pos="9010"/>
            </w:tabs>
            <w:rPr>
              <w:b w:val="0"/>
              <w:bCs w:val="0"/>
              <w:i w:val="0"/>
              <w:iCs w:val="0"/>
              <w:noProof/>
            </w:rPr>
          </w:pPr>
          <w:hyperlink w:anchor="_Toc4407282" w:history="1">
            <w:r w:rsidR="00B80B27" w:rsidRPr="009770B0">
              <w:rPr>
                <w:rStyle w:val="Hyperlink"/>
                <w:noProof/>
                <w:lang w:val="en-AU"/>
              </w:rPr>
              <w:t>Annex 1</w:t>
            </w:r>
            <w:r w:rsidR="00B80B27">
              <w:rPr>
                <w:noProof/>
                <w:webHidden/>
              </w:rPr>
              <w:tab/>
            </w:r>
            <w:r w:rsidR="00B80B27">
              <w:rPr>
                <w:noProof/>
                <w:webHidden/>
              </w:rPr>
              <w:fldChar w:fldCharType="begin"/>
            </w:r>
            <w:r w:rsidR="00B80B27">
              <w:rPr>
                <w:noProof/>
                <w:webHidden/>
              </w:rPr>
              <w:instrText xml:space="preserve"> PAGEREF _Toc4407282 \h </w:instrText>
            </w:r>
            <w:r w:rsidR="00B80B27">
              <w:rPr>
                <w:noProof/>
                <w:webHidden/>
              </w:rPr>
            </w:r>
            <w:r w:rsidR="00B80B27">
              <w:rPr>
                <w:noProof/>
                <w:webHidden/>
              </w:rPr>
              <w:fldChar w:fldCharType="separate"/>
            </w:r>
            <w:r w:rsidR="00B80B27">
              <w:rPr>
                <w:noProof/>
                <w:webHidden/>
              </w:rPr>
              <w:t>12</w:t>
            </w:r>
            <w:r w:rsidR="00B80B27">
              <w:rPr>
                <w:noProof/>
                <w:webHidden/>
              </w:rPr>
              <w:fldChar w:fldCharType="end"/>
            </w:r>
          </w:hyperlink>
        </w:p>
        <w:p w14:paraId="0B257150" w14:textId="5B74651A" w:rsidR="00B80B27" w:rsidRDefault="00F7139C">
          <w:pPr>
            <w:pStyle w:val="TOC2"/>
            <w:tabs>
              <w:tab w:val="right" w:leader="dot" w:pos="9010"/>
            </w:tabs>
            <w:rPr>
              <w:b w:val="0"/>
              <w:bCs w:val="0"/>
              <w:noProof/>
              <w:sz w:val="24"/>
              <w:szCs w:val="24"/>
            </w:rPr>
          </w:pPr>
          <w:hyperlink w:anchor="_Toc4407283" w:history="1">
            <w:r w:rsidR="00B80B27" w:rsidRPr="009770B0">
              <w:rPr>
                <w:rStyle w:val="Hyperlink"/>
                <w:noProof/>
                <w:lang w:val="en-AU"/>
              </w:rPr>
              <w:t>Recommended Metadata - High-Level Common Elements – Table</w:t>
            </w:r>
            <w:r w:rsidR="00B80B27">
              <w:rPr>
                <w:noProof/>
                <w:webHidden/>
              </w:rPr>
              <w:tab/>
            </w:r>
            <w:r w:rsidR="00B80B27">
              <w:rPr>
                <w:noProof/>
                <w:webHidden/>
              </w:rPr>
              <w:fldChar w:fldCharType="begin"/>
            </w:r>
            <w:r w:rsidR="00B80B27">
              <w:rPr>
                <w:noProof/>
                <w:webHidden/>
              </w:rPr>
              <w:instrText xml:space="preserve"> PAGEREF _Toc4407283 \h </w:instrText>
            </w:r>
            <w:r w:rsidR="00B80B27">
              <w:rPr>
                <w:noProof/>
                <w:webHidden/>
              </w:rPr>
            </w:r>
            <w:r w:rsidR="00B80B27">
              <w:rPr>
                <w:noProof/>
                <w:webHidden/>
              </w:rPr>
              <w:fldChar w:fldCharType="separate"/>
            </w:r>
            <w:r w:rsidR="00B80B27">
              <w:rPr>
                <w:noProof/>
                <w:webHidden/>
              </w:rPr>
              <w:t>12</w:t>
            </w:r>
            <w:r w:rsidR="00B80B27">
              <w:rPr>
                <w:noProof/>
                <w:webHidden/>
              </w:rPr>
              <w:fldChar w:fldCharType="end"/>
            </w:r>
          </w:hyperlink>
        </w:p>
        <w:p w14:paraId="3678C8C7" w14:textId="0851BF3F" w:rsidR="00B80B27" w:rsidRDefault="00F7139C">
          <w:pPr>
            <w:pStyle w:val="TOC1"/>
            <w:tabs>
              <w:tab w:val="right" w:leader="dot" w:pos="9010"/>
            </w:tabs>
            <w:rPr>
              <w:b w:val="0"/>
              <w:bCs w:val="0"/>
              <w:i w:val="0"/>
              <w:iCs w:val="0"/>
              <w:noProof/>
            </w:rPr>
          </w:pPr>
          <w:hyperlink w:anchor="_Toc4407284" w:history="1">
            <w:r w:rsidR="00B80B27" w:rsidRPr="009770B0">
              <w:rPr>
                <w:rStyle w:val="Hyperlink"/>
                <w:noProof/>
                <w:lang w:val="en-AU"/>
              </w:rPr>
              <w:t>Annex 2</w:t>
            </w:r>
            <w:r w:rsidR="00B80B27">
              <w:rPr>
                <w:noProof/>
                <w:webHidden/>
              </w:rPr>
              <w:tab/>
            </w:r>
            <w:r w:rsidR="00B80B27">
              <w:rPr>
                <w:noProof/>
                <w:webHidden/>
              </w:rPr>
              <w:fldChar w:fldCharType="begin"/>
            </w:r>
            <w:r w:rsidR="00B80B27">
              <w:rPr>
                <w:noProof/>
                <w:webHidden/>
              </w:rPr>
              <w:instrText xml:space="preserve"> PAGEREF _Toc4407284 \h </w:instrText>
            </w:r>
            <w:r w:rsidR="00B80B27">
              <w:rPr>
                <w:noProof/>
                <w:webHidden/>
              </w:rPr>
            </w:r>
            <w:r w:rsidR="00B80B27">
              <w:rPr>
                <w:noProof/>
                <w:webHidden/>
              </w:rPr>
              <w:fldChar w:fldCharType="separate"/>
            </w:r>
            <w:r w:rsidR="00B80B27">
              <w:rPr>
                <w:noProof/>
                <w:webHidden/>
              </w:rPr>
              <w:t>15</w:t>
            </w:r>
            <w:r w:rsidR="00B80B27">
              <w:rPr>
                <w:noProof/>
                <w:webHidden/>
              </w:rPr>
              <w:fldChar w:fldCharType="end"/>
            </w:r>
          </w:hyperlink>
        </w:p>
        <w:p w14:paraId="52BB5568" w14:textId="205BFC0F" w:rsidR="00B80B27" w:rsidRDefault="00F7139C">
          <w:pPr>
            <w:pStyle w:val="TOC2"/>
            <w:tabs>
              <w:tab w:val="right" w:leader="dot" w:pos="9010"/>
            </w:tabs>
            <w:rPr>
              <w:b w:val="0"/>
              <w:bCs w:val="0"/>
              <w:noProof/>
              <w:sz w:val="24"/>
              <w:szCs w:val="24"/>
            </w:rPr>
          </w:pPr>
          <w:hyperlink w:anchor="_Toc4407285" w:history="1">
            <w:r w:rsidR="00B80B27" w:rsidRPr="009770B0">
              <w:rPr>
                <w:rStyle w:val="Hyperlink"/>
                <w:noProof/>
                <w:lang w:val="en-AU"/>
              </w:rPr>
              <w:t>Use Cases</w:t>
            </w:r>
            <w:r w:rsidR="00B80B27">
              <w:rPr>
                <w:noProof/>
                <w:webHidden/>
              </w:rPr>
              <w:tab/>
            </w:r>
            <w:r w:rsidR="00B80B27">
              <w:rPr>
                <w:noProof/>
                <w:webHidden/>
              </w:rPr>
              <w:fldChar w:fldCharType="begin"/>
            </w:r>
            <w:r w:rsidR="00B80B27">
              <w:rPr>
                <w:noProof/>
                <w:webHidden/>
              </w:rPr>
              <w:instrText xml:space="preserve"> PAGEREF _Toc4407285 \h </w:instrText>
            </w:r>
            <w:r w:rsidR="00B80B27">
              <w:rPr>
                <w:noProof/>
                <w:webHidden/>
              </w:rPr>
            </w:r>
            <w:r w:rsidR="00B80B27">
              <w:rPr>
                <w:noProof/>
                <w:webHidden/>
              </w:rPr>
              <w:fldChar w:fldCharType="separate"/>
            </w:r>
            <w:r w:rsidR="00B80B27">
              <w:rPr>
                <w:noProof/>
                <w:webHidden/>
              </w:rPr>
              <w:t>15</w:t>
            </w:r>
            <w:r w:rsidR="00B80B27">
              <w:rPr>
                <w:noProof/>
                <w:webHidden/>
              </w:rPr>
              <w:fldChar w:fldCharType="end"/>
            </w:r>
          </w:hyperlink>
        </w:p>
        <w:p w14:paraId="77C84BD2" w14:textId="1DD596C3" w:rsidR="00B80B27" w:rsidRDefault="00F7139C">
          <w:pPr>
            <w:pStyle w:val="TOC3"/>
            <w:tabs>
              <w:tab w:val="right" w:leader="dot" w:pos="9010"/>
            </w:tabs>
            <w:rPr>
              <w:noProof/>
              <w:sz w:val="24"/>
              <w:szCs w:val="24"/>
            </w:rPr>
          </w:pPr>
          <w:hyperlink w:anchor="_Toc4407286" w:history="1">
            <w:r w:rsidR="00B80B27" w:rsidRPr="009770B0">
              <w:rPr>
                <w:rStyle w:val="Hyperlink"/>
                <w:noProof/>
                <w:lang w:val="en-AU"/>
              </w:rPr>
              <w:t>Use Case 1 - FSDF “the LINK”</w:t>
            </w:r>
            <w:r w:rsidR="00B80B27">
              <w:rPr>
                <w:noProof/>
                <w:webHidden/>
              </w:rPr>
              <w:tab/>
            </w:r>
            <w:r w:rsidR="00B80B27">
              <w:rPr>
                <w:noProof/>
                <w:webHidden/>
              </w:rPr>
              <w:fldChar w:fldCharType="begin"/>
            </w:r>
            <w:r w:rsidR="00B80B27">
              <w:rPr>
                <w:noProof/>
                <w:webHidden/>
              </w:rPr>
              <w:instrText xml:space="preserve"> PAGEREF _Toc4407286 \h </w:instrText>
            </w:r>
            <w:r w:rsidR="00B80B27">
              <w:rPr>
                <w:noProof/>
                <w:webHidden/>
              </w:rPr>
            </w:r>
            <w:r w:rsidR="00B80B27">
              <w:rPr>
                <w:noProof/>
                <w:webHidden/>
              </w:rPr>
              <w:fldChar w:fldCharType="separate"/>
            </w:r>
            <w:r w:rsidR="00B80B27">
              <w:rPr>
                <w:noProof/>
                <w:webHidden/>
              </w:rPr>
              <w:t>15</w:t>
            </w:r>
            <w:r w:rsidR="00B80B27">
              <w:rPr>
                <w:noProof/>
                <w:webHidden/>
              </w:rPr>
              <w:fldChar w:fldCharType="end"/>
            </w:r>
          </w:hyperlink>
        </w:p>
        <w:p w14:paraId="5A11BDB6" w14:textId="2D157EB6" w:rsidR="00B80B27" w:rsidRDefault="00F7139C">
          <w:pPr>
            <w:pStyle w:val="TOC3"/>
            <w:tabs>
              <w:tab w:val="right" w:leader="dot" w:pos="9010"/>
            </w:tabs>
            <w:rPr>
              <w:noProof/>
              <w:sz w:val="24"/>
              <w:szCs w:val="24"/>
            </w:rPr>
          </w:pPr>
          <w:hyperlink w:anchor="_Toc4407287" w:history="1">
            <w:r w:rsidR="00B80B27" w:rsidRPr="009770B0">
              <w:rPr>
                <w:rStyle w:val="Hyperlink"/>
                <w:noProof/>
                <w:lang w:val="en-AU"/>
              </w:rPr>
              <w:t>Use Case 2 - EMSINA EM-Link</w:t>
            </w:r>
            <w:r w:rsidR="00B80B27">
              <w:rPr>
                <w:noProof/>
                <w:webHidden/>
              </w:rPr>
              <w:tab/>
            </w:r>
            <w:r w:rsidR="00B80B27">
              <w:rPr>
                <w:noProof/>
                <w:webHidden/>
              </w:rPr>
              <w:fldChar w:fldCharType="begin"/>
            </w:r>
            <w:r w:rsidR="00B80B27">
              <w:rPr>
                <w:noProof/>
                <w:webHidden/>
              </w:rPr>
              <w:instrText xml:space="preserve"> PAGEREF _Toc4407287 \h </w:instrText>
            </w:r>
            <w:r w:rsidR="00B80B27">
              <w:rPr>
                <w:noProof/>
                <w:webHidden/>
              </w:rPr>
            </w:r>
            <w:r w:rsidR="00B80B27">
              <w:rPr>
                <w:noProof/>
                <w:webHidden/>
              </w:rPr>
              <w:fldChar w:fldCharType="separate"/>
            </w:r>
            <w:r w:rsidR="00B80B27">
              <w:rPr>
                <w:noProof/>
                <w:webHidden/>
              </w:rPr>
              <w:t>15</w:t>
            </w:r>
            <w:r w:rsidR="00B80B27">
              <w:rPr>
                <w:noProof/>
                <w:webHidden/>
              </w:rPr>
              <w:fldChar w:fldCharType="end"/>
            </w:r>
          </w:hyperlink>
        </w:p>
        <w:p w14:paraId="75A7C3DC" w14:textId="5F769581" w:rsidR="00B80B27" w:rsidRDefault="00F7139C">
          <w:pPr>
            <w:pStyle w:val="TOC3"/>
            <w:tabs>
              <w:tab w:val="right" w:leader="dot" w:pos="9010"/>
            </w:tabs>
            <w:rPr>
              <w:noProof/>
              <w:sz w:val="24"/>
              <w:szCs w:val="24"/>
            </w:rPr>
          </w:pPr>
          <w:hyperlink w:anchor="_Toc4407288" w:history="1">
            <w:r w:rsidR="00B80B27" w:rsidRPr="009770B0">
              <w:rPr>
                <w:rStyle w:val="Hyperlink"/>
                <w:noProof/>
                <w:lang w:val="en-AU"/>
              </w:rPr>
              <w:t>Use Case 3 - Cadastre</w:t>
            </w:r>
            <w:r w:rsidR="00B80B27">
              <w:rPr>
                <w:noProof/>
                <w:webHidden/>
              </w:rPr>
              <w:tab/>
            </w:r>
            <w:r w:rsidR="00B80B27">
              <w:rPr>
                <w:noProof/>
                <w:webHidden/>
              </w:rPr>
              <w:fldChar w:fldCharType="begin"/>
            </w:r>
            <w:r w:rsidR="00B80B27">
              <w:rPr>
                <w:noProof/>
                <w:webHidden/>
              </w:rPr>
              <w:instrText xml:space="preserve"> PAGEREF _Toc4407288 \h </w:instrText>
            </w:r>
            <w:r w:rsidR="00B80B27">
              <w:rPr>
                <w:noProof/>
                <w:webHidden/>
              </w:rPr>
            </w:r>
            <w:r w:rsidR="00B80B27">
              <w:rPr>
                <w:noProof/>
                <w:webHidden/>
              </w:rPr>
              <w:fldChar w:fldCharType="separate"/>
            </w:r>
            <w:r w:rsidR="00B80B27">
              <w:rPr>
                <w:noProof/>
                <w:webHidden/>
              </w:rPr>
              <w:t>16</w:t>
            </w:r>
            <w:r w:rsidR="00B80B27">
              <w:rPr>
                <w:noProof/>
                <w:webHidden/>
              </w:rPr>
              <w:fldChar w:fldCharType="end"/>
            </w:r>
          </w:hyperlink>
        </w:p>
        <w:p w14:paraId="4881F62E" w14:textId="196D49C4" w:rsidR="00C5217D" w:rsidRDefault="00C5217D" w:rsidP="00C5217D">
          <w:pPr>
            <w:rPr>
              <w:noProof/>
            </w:rPr>
          </w:pPr>
          <w:r>
            <w:rPr>
              <w:b/>
              <w:bCs/>
              <w:noProof/>
            </w:rPr>
            <w:fldChar w:fldCharType="end"/>
          </w:r>
        </w:p>
      </w:sdtContent>
    </w:sdt>
    <w:p w14:paraId="0F4DD5B7" w14:textId="77777777" w:rsidR="008A7D25" w:rsidRDefault="008A7D25">
      <w:pPr>
        <w:rPr>
          <w:rFonts w:asciiTheme="majorHAnsi" w:eastAsiaTheme="majorEastAsia" w:hAnsiTheme="majorHAnsi" w:cstheme="majorBidi"/>
          <w:color w:val="2F5496" w:themeColor="accent1" w:themeShade="BF"/>
          <w:sz w:val="32"/>
          <w:szCs w:val="32"/>
          <w:lang w:val="en-AU"/>
        </w:rPr>
      </w:pPr>
      <w:r>
        <w:rPr>
          <w:lang w:val="en-AU"/>
        </w:rPr>
        <w:br w:type="page"/>
      </w:r>
    </w:p>
    <w:p w14:paraId="6FAC3D6C" w14:textId="68408C28" w:rsidR="00B71172" w:rsidRDefault="00B71172" w:rsidP="00D470A4">
      <w:pPr>
        <w:pStyle w:val="Heading1"/>
        <w:spacing w:after="240"/>
        <w:rPr>
          <w:lang w:val="en-AU"/>
        </w:rPr>
      </w:pPr>
      <w:bookmarkStart w:id="1" w:name="_Toc4407263"/>
      <w:r>
        <w:rPr>
          <w:lang w:val="en-AU"/>
        </w:rPr>
        <w:t>Background</w:t>
      </w:r>
      <w:bookmarkEnd w:id="1"/>
    </w:p>
    <w:p w14:paraId="7AE370D7" w14:textId="0BE69AA9" w:rsidR="0074093C" w:rsidRDefault="0074093C" w:rsidP="001B0272">
      <w:r>
        <w:t>The ANZLIC</w:t>
      </w:r>
      <w:r w:rsidR="007F2FC7">
        <w:t xml:space="preserve"> Metadata</w:t>
      </w:r>
      <w:r>
        <w:t xml:space="preserve"> Profile was showing its age as a consequence of inheriting the weaknesses of its parent standard (ISO 19115:2003) and was not providing the solution required by the Australian and New Zealand user community.  As a consequence in 2015 ANZLIC made the decision to adopt the new ISO standard (19115-1:2014) as the formal standard </w:t>
      </w:r>
      <w:r w:rsidR="00315EA9">
        <w:t xml:space="preserve">and </w:t>
      </w:r>
      <w:r>
        <w:t xml:space="preserve">within the ANZ jurisdictions is known as: AS/NZS 19115:2015.  This will be referred to as </w:t>
      </w:r>
      <w:r w:rsidR="00BC48C9">
        <w:t>t</w:t>
      </w:r>
      <w:r>
        <w:t>he</w:t>
      </w:r>
      <w:r w:rsidR="00076577">
        <w:t xml:space="preserve"> AS/NZS</w:t>
      </w:r>
      <w:r>
        <w:t xml:space="preserve"> Standard within this document.</w:t>
      </w:r>
    </w:p>
    <w:p w14:paraId="252A86B1" w14:textId="2EE00F52" w:rsidR="0074093C" w:rsidRDefault="0074093C" w:rsidP="00B02AE9">
      <w:pPr>
        <w:spacing w:before="120"/>
      </w:pPr>
      <w:r>
        <w:t xml:space="preserve">Furthermore, it was recognised that the ANZLIC Profile from the earlier standard was simultaneously </w:t>
      </w:r>
      <w:r w:rsidR="00B02AE9">
        <w:t>too</w:t>
      </w:r>
      <w:r>
        <w:t xml:space="preserve"> simple and too complicated an approach.  The profile is too simple in that it assumed a common core set of elements could be apply to any dataset.  In this instance, the “one size fits all” concept does not work.  The Profile is also too complicated in that the large number of elements in the </w:t>
      </w:r>
      <w:r w:rsidR="00076577">
        <w:t xml:space="preserve">ANZLIC Profile </w:t>
      </w:r>
      <w:r>
        <w:t>were difficult for many users to understand and see the relevance to their needs.</w:t>
      </w:r>
    </w:p>
    <w:p w14:paraId="5BE91B29" w14:textId="41B8534B" w:rsidR="0074093C" w:rsidRDefault="0074093C" w:rsidP="00B02AE9">
      <w:pPr>
        <w:spacing w:before="120"/>
      </w:pPr>
      <w:r>
        <w:t>The ANZLIC Profile also proved to be difficult to support in vendor software.  While successful efforts were made by companies like ESRI and the ANZMet</w:t>
      </w:r>
      <w:r w:rsidR="00D470A4">
        <w:t xml:space="preserve"> </w:t>
      </w:r>
      <w:r>
        <w:t>Lite tool, maintenance of these proved difficult to sustain.  This illustrates the overarching problem that the ANZLIC Profile was viewed as “Job Done” rather than something that needed ongoing maintenance and support.</w:t>
      </w:r>
    </w:p>
    <w:p w14:paraId="77BE14EE" w14:textId="3AEA58D6" w:rsidR="00B359D0" w:rsidRDefault="00E512B1" w:rsidP="00B02AE9">
      <w:pPr>
        <w:spacing w:before="120"/>
      </w:pPr>
      <w:r>
        <w:t xml:space="preserve">The adoption of the new </w:t>
      </w:r>
      <w:r w:rsidR="00076577">
        <w:t>AS/NZS Standard</w:t>
      </w:r>
      <w:r>
        <w:t xml:space="preserve"> </w:t>
      </w:r>
      <w:r w:rsidR="00906E91">
        <w:t xml:space="preserve">has </w:t>
      </w:r>
      <w:r>
        <w:t>provided a range of improvements including:</w:t>
      </w:r>
    </w:p>
    <w:p w14:paraId="00044C06" w14:textId="77777777" w:rsidR="0074093C" w:rsidRPr="00F425FA" w:rsidRDefault="0074093C" w:rsidP="00F425FA">
      <w:pPr>
        <w:pStyle w:val="ListParagraph"/>
        <w:numPr>
          <w:ilvl w:val="0"/>
          <w:numId w:val="9"/>
        </w:numPr>
        <w:spacing w:before="120"/>
        <w:rPr>
          <w:lang w:val="en-US"/>
        </w:rPr>
      </w:pPr>
      <w:r w:rsidRPr="00F425FA">
        <w:rPr>
          <w:lang w:val="en-US"/>
        </w:rPr>
        <w:t>Metadata for services – covering metadata for both the data and web services with the same standard</w:t>
      </w:r>
    </w:p>
    <w:p w14:paraId="3FE521CD" w14:textId="77777777" w:rsidR="0074093C" w:rsidRPr="00F425FA" w:rsidRDefault="0074093C" w:rsidP="00F425FA">
      <w:pPr>
        <w:pStyle w:val="ListParagraph"/>
        <w:numPr>
          <w:ilvl w:val="0"/>
          <w:numId w:val="9"/>
        </w:numPr>
        <w:spacing w:before="40"/>
        <w:rPr>
          <w:lang w:val="en-US"/>
        </w:rPr>
      </w:pPr>
      <w:r w:rsidRPr="00F425FA">
        <w:rPr>
          <w:lang w:val="en-US"/>
        </w:rPr>
        <w:t xml:space="preserve">Bi-directional linking of services and datasets – enabling services to link with data and data to link with services </w:t>
      </w:r>
    </w:p>
    <w:p w14:paraId="3FB7BF94" w14:textId="77777777" w:rsidR="00C5217D" w:rsidRPr="00F425FA" w:rsidRDefault="00C5217D" w:rsidP="00F425FA">
      <w:pPr>
        <w:pStyle w:val="ListParagraph"/>
        <w:numPr>
          <w:ilvl w:val="0"/>
          <w:numId w:val="9"/>
        </w:numPr>
        <w:spacing w:before="40"/>
        <w:rPr>
          <w:lang w:val="en-US"/>
        </w:rPr>
      </w:pPr>
      <w:r w:rsidRPr="00F425FA">
        <w:rPr>
          <w:lang w:val="en-US"/>
        </w:rPr>
        <w:t>Better options for linking to external documents and data (Including Parent records)</w:t>
      </w:r>
    </w:p>
    <w:p w14:paraId="62DD269D" w14:textId="41CF8420" w:rsidR="0074093C" w:rsidRPr="00F425FA" w:rsidRDefault="0074093C" w:rsidP="00F425FA">
      <w:pPr>
        <w:pStyle w:val="ListParagraph"/>
        <w:numPr>
          <w:ilvl w:val="0"/>
          <w:numId w:val="9"/>
        </w:numPr>
        <w:spacing w:before="40"/>
        <w:rPr>
          <w:lang w:val="en-US"/>
        </w:rPr>
      </w:pPr>
      <w:r w:rsidRPr="00F425FA">
        <w:rPr>
          <w:lang w:val="en-US"/>
        </w:rPr>
        <w:t xml:space="preserve">Improved </w:t>
      </w:r>
      <w:r w:rsidR="00BE6763" w:rsidRPr="00F425FA">
        <w:rPr>
          <w:lang w:val="en-US"/>
        </w:rPr>
        <w:t xml:space="preserve">usage </w:t>
      </w:r>
      <w:r w:rsidRPr="00F425FA">
        <w:rPr>
          <w:lang w:val="en-US"/>
        </w:rPr>
        <w:t xml:space="preserve">constraints information  </w:t>
      </w:r>
      <w:r w:rsidR="00C5217D" w:rsidRPr="00F425FA">
        <w:rPr>
          <w:lang w:val="en-US"/>
        </w:rPr>
        <w:t>(IP, Security, Privacy)</w:t>
      </w:r>
    </w:p>
    <w:p w14:paraId="591F4A39" w14:textId="77777777" w:rsidR="0074093C" w:rsidRPr="00F425FA" w:rsidRDefault="0074093C" w:rsidP="00F425FA">
      <w:pPr>
        <w:pStyle w:val="ListParagraph"/>
        <w:numPr>
          <w:ilvl w:val="0"/>
          <w:numId w:val="9"/>
        </w:numPr>
        <w:spacing w:before="40"/>
        <w:rPr>
          <w:lang w:val="en-US"/>
        </w:rPr>
      </w:pPr>
      <w:r w:rsidRPr="00F425FA">
        <w:rPr>
          <w:lang w:val="en-US"/>
        </w:rPr>
        <w:t xml:space="preserve">Identifiers and Keywords improvements – following semantic web protocols </w:t>
      </w:r>
    </w:p>
    <w:p w14:paraId="206F49D8" w14:textId="77777777" w:rsidR="0074093C" w:rsidRPr="00F425FA" w:rsidRDefault="0074093C" w:rsidP="00F425FA">
      <w:pPr>
        <w:pStyle w:val="ListParagraph"/>
        <w:numPr>
          <w:ilvl w:val="0"/>
          <w:numId w:val="9"/>
        </w:numPr>
        <w:spacing w:before="40"/>
        <w:rPr>
          <w:lang w:val="en-US"/>
        </w:rPr>
      </w:pPr>
      <w:r w:rsidRPr="00F425FA">
        <w:rPr>
          <w:lang w:val="en-US"/>
        </w:rPr>
        <w:t>Data quality elements (completeness, accuracy, etc.) moved into another standard - ISO 19157</w:t>
      </w:r>
    </w:p>
    <w:p w14:paraId="6870B4D7" w14:textId="77777777" w:rsidR="0074093C" w:rsidRPr="00F425FA" w:rsidRDefault="0074093C" w:rsidP="00F425FA">
      <w:pPr>
        <w:pStyle w:val="ListParagraph"/>
        <w:numPr>
          <w:ilvl w:val="0"/>
          <w:numId w:val="9"/>
        </w:numPr>
        <w:spacing w:before="40"/>
        <w:rPr>
          <w:lang w:val="en-US"/>
        </w:rPr>
      </w:pPr>
      <w:r w:rsidRPr="00F425FA">
        <w:rPr>
          <w:lang w:val="en-US"/>
        </w:rPr>
        <w:t>Better Citation options</w:t>
      </w:r>
    </w:p>
    <w:p w14:paraId="68552D95" w14:textId="41D91344" w:rsidR="0074093C" w:rsidRPr="00F425FA" w:rsidRDefault="0074093C" w:rsidP="00F425FA">
      <w:pPr>
        <w:pStyle w:val="ListParagraph"/>
        <w:numPr>
          <w:ilvl w:val="0"/>
          <w:numId w:val="9"/>
        </w:numPr>
        <w:spacing w:before="40"/>
        <w:rPr>
          <w:lang w:val="en-US"/>
        </w:rPr>
      </w:pPr>
      <w:r w:rsidRPr="00F425FA">
        <w:rPr>
          <w:lang w:val="en-US"/>
        </w:rPr>
        <w:t>Improved date and time options</w:t>
      </w:r>
    </w:p>
    <w:p w14:paraId="571C979A" w14:textId="1B23E90A" w:rsidR="009E7C5D" w:rsidRDefault="009E7C5D" w:rsidP="00D470A4">
      <w:pPr>
        <w:pStyle w:val="Heading2"/>
        <w:spacing w:before="240" w:after="240"/>
        <w:rPr>
          <w:lang w:val="en-AU"/>
        </w:rPr>
      </w:pPr>
      <w:bookmarkStart w:id="2" w:name="_Toc4407264"/>
      <w:r>
        <w:rPr>
          <w:lang w:val="en-AU"/>
        </w:rPr>
        <w:t>What is the Problem?</w:t>
      </w:r>
      <w:bookmarkEnd w:id="2"/>
    </w:p>
    <w:p w14:paraId="5A881EBB" w14:textId="0ECCC527" w:rsidR="009E7C5D" w:rsidRDefault="00E512B1" w:rsidP="00B02AE9">
      <w:pPr>
        <w:spacing w:before="120"/>
        <w:rPr>
          <w:lang w:val="en-AU"/>
        </w:rPr>
      </w:pPr>
      <w:r>
        <w:rPr>
          <w:lang w:val="en-AU"/>
        </w:rPr>
        <w:t xml:space="preserve">The new </w:t>
      </w:r>
      <w:r w:rsidR="00076577">
        <w:t xml:space="preserve">AS/NZS Standard </w:t>
      </w:r>
      <w:r>
        <w:rPr>
          <w:lang w:val="en-AU"/>
        </w:rPr>
        <w:t>was adopted i</w:t>
      </w:r>
      <w:r w:rsidR="009E7C5D">
        <w:rPr>
          <w:lang w:val="en-AU"/>
        </w:rPr>
        <w:t>n part to overcome the overhead</w:t>
      </w:r>
      <w:r w:rsidR="00906E91">
        <w:rPr>
          <w:lang w:val="en-AU"/>
        </w:rPr>
        <w:t>s</w:t>
      </w:r>
      <w:r w:rsidR="009E7C5D">
        <w:rPr>
          <w:lang w:val="en-AU"/>
        </w:rPr>
        <w:t xml:space="preserve"> that </w:t>
      </w:r>
      <w:r w:rsidR="00A02076">
        <w:rPr>
          <w:lang w:val="en-AU"/>
        </w:rPr>
        <w:t>resulted</w:t>
      </w:r>
      <w:r w:rsidR="009E7C5D">
        <w:rPr>
          <w:lang w:val="en-AU"/>
        </w:rPr>
        <w:t xml:space="preserve"> </w:t>
      </w:r>
      <w:r w:rsidR="00A02076">
        <w:rPr>
          <w:lang w:val="en-AU"/>
        </w:rPr>
        <w:t>fro</w:t>
      </w:r>
      <w:r w:rsidR="00906E91">
        <w:rPr>
          <w:lang w:val="en-AU"/>
        </w:rPr>
        <w:t>m</w:t>
      </w:r>
      <w:r w:rsidR="009E7C5D">
        <w:rPr>
          <w:lang w:val="en-AU"/>
        </w:rPr>
        <w:t xml:space="preserve"> </w:t>
      </w:r>
      <w:r>
        <w:rPr>
          <w:lang w:val="en-AU"/>
        </w:rPr>
        <w:t>using</w:t>
      </w:r>
      <w:r w:rsidR="009E7C5D">
        <w:rPr>
          <w:lang w:val="en-AU"/>
        </w:rPr>
        <w:t xml:space="preserve"> a specific profile </w:t>
      </w:r>
      <w:r w:rsidR="00906E91">
        <w:rPr>
          <w:lang w:val="en-AU"/>
        </w:rPr>
        <w:t>of the previous international</w:t>
      </w:r>
      <w:r w:rsidR="00A02076">
        <w:rPr>
          <w:lang w:val="en-AU"/>
        </w:rPr>
        <w:t xml:space="preserve"> standard</w:t>
      </w:r>
      <w:r w:rsidR="009E7C5D">
        <w:rPr>
          <w:lang w:val="en-AU"/>
        </w:rPr>
        <w:t xml:space="preserve">.  </w:t>
      </w:r>
      <w:r w:rsidR="00906E91">
        <w:rPr>
          <w:lang w:val="en-AU"/>
        </w:rPr>
        <w:t xml:space="preserve">Additionally, the </w:t>
      </w:r>
      <w:r w:rsidR="00076577">
        <w:t xml:space="preserve">AS/NZS Standard </w:t>
      </w:r>
      <w:r w:rsidR="00906E91">
        <w:rPr>
          <w:lang w:val="en-AU"/>
        </w:rPr>
        <w:t>was adopted because i</w:t>
      </w:r>
      <w:r w:rsidR="009E7C5D">
        <w:rPr>
          <w:lang w:val="en-AU"/>
        </w:rPr>
        <w:t xml:space="preserve">t was assumed that authoritative guidance would </w:t>
      </w:r>
      <w:r w:rsidR="00CE03BB">
        <w:rPr>
          <w:lang w:val="en-AU"/>
        </w:rPr>
        <w:t xml:space="preserve">be developed </w:t>
      </w:r>
      <w:r w:rsidR="009E7C5D">
        <w:rPr>
          <w:lang w:val="en-AU"/>
        </w:rPr>
        <w:t xml:space="preserve">elsewhere in the world </w:t>
      </w:r>
      <w:r>
        <w:rPr>
          <w:lang w:val="en-AU"/>
        </w:rPr>
        <w:t>that</w:t>
      </w:r>
      <w:r w:rsidR="00774799">
        <w:rPr>
          <w:lang w:val="en-AU"/>
        </w:rPr>
        <w:t xml:space="preserve"> the</w:t>
      </w:r>
      <w:r w:rsidR="009E7C5D">
        <w:rPr>
          <w:lang w:val="en-AU"/>
        </w:rPr>
        <w:t xml:space="preserve"> Australian / New Zealand community </w:t>
      </w:r>
      <w:r w:rsidR="00774799">
        <w:rPr>
          <w:lang w:val="en-AU"/>
        </w:rPr>
        <w:t xml:space="preserve">could </w:t>
      </w:r>
      <w:r w:rsidR="00CE03BB">
        <w:rPr>
          <w:lang w:val="en-AU"/>
        </w:rPr>
        <w:t>use</w:t>
      </w:r>
      <w:r w:rsidR="00774799">
        <w:rPr>
          <w:lang w:val="en-AU"/>
        </w:rPr>
        <w:t>.</w:t>
      </w:r>
    </w:p>
    <w:p w14:paraId="1C3D1463" w14:textId="60B42FF9" w:rsidR="00774799" w:rsidRDefault="00774799" w:rsidP="00B02AE9">
      <w:pPr>
        <w:spacing w:before="120"/>
        <w:rPr>
          <w:lang w:val="en-AU"/>
        </w:rPr>
      </w:pPr>
      <w:r>
        <w:rPr>
          <w:lang w:val="en-AU"/>
        </w:rPr>
        <w:t xml:space="preserve">Unfortunately, this guidance has failed to materialise, partly because the rest of the world has been slow to adopt this improved standard.  This has left our community in a difficult </w:t>
      </w:r>
      <w:r w:rsidR="006E3ADF">
        <w:rPr>
          <w:lang w:val="en-AU"/>
        </w:rPr>
        <w:t>position</w:t>
      </w:r>
      <w:r>
        <w:rPr>
          <w:lang w:val="en-AU"/>
        </w:rPr>
        <w:t xml:space="preserve">.  We can no longer recommend the previous </w:t>
      </w:r>
      <w:r w:rsidR="000C4E7E">
        <w:rPr>
          <w:lang w:val="en-AU"/>
        </w:rPr>
        <w:t xml:space="preserve">and </w:t>
      </w:r>
      <w:r>
        <w:rPr>
          <w:lang w:val="en-AU"/>
        </w:rPr>
        <w:t>now deprecated</w:t>
      </w:r>
      <w:r w:rsidR="006E3ADF">
        <w:rPr>
          <w:lang w:val="en-AU"/>
        </w:rPr>
        <w:t xml:space="preserve"> ANZLIC Profile</w:t>
      </w:r>
      <w:r>
        <w:rPr>
          <w:lang w:val="en-AU"/>
        </w:rPr>
        <w:t xml:space="preserve"> and those that have been implementing the new </w:t>
      </w:r>
      <w:r w:rsidR="00076577">
        <w:t xml:space="preserve">AS/NZS Standard </w:t>
      </w:r>
      <w:r>
        <w:rPr>
          <w:lang w:val="en-AU"/>
        </w:rPr>
        <w:t xml:space="preserve">have been doing so without guidance which has resulted in differing </w:t>
      </w:r>
      <w:r w:rsidR="00CE03BB">
        <w:rPr>
          <w:lang w:val="en-AU"/>
        </w:rPr>
        <w:t xml:space="preserve">and </w:t>
      </w:r>
      <w:r>
        <w:rPr>
          <w:lang w:val="en-AU"/>
        </w:rPr>
        <w:t>incompatible implementations.</w:t>
      </w:r>
    </w:p>
    <w:p w14:paraId="70CE636F" w14:textId="45708B36" w:rsidR="00076577" w:rsidRDefault="00076577" w:rsidP="009E7C5D">
      <w:pPr>
        <w:rPr>
          <w:lang w:val="en-AU"/>
        </w:rPr>
      </w:pPr>
      <w:r>
        <w:rPr>
          <w:lang w:val="en-AU"/>
        </w:rPr>
        <w:t>The impacts of these issues become most visible when combining metadata from different sources as is done by the higher-level catalogue data.gov.au and the EM-Link emergency management data tool.  Because of the current lack of standardised implementation guidance and published common vocabularies, special mappings of metadata elements need be made for each source – sometimes in in less than fully informed ways.  This can create serious issues for those who need to discover, share and use these data.</w:t>
      </w:r>
    </w:p>
    <w:p w14:paraId="63A2EA24" w14:textId="77777777" w:rsidR="00E512B1" w:rsidRPr="00066F3E" w:rsidRDefault="00E512B1" w:rsidP="00D470A4">
      <w:pPr>
        <w:pStyle w:val="Heading2"/>
        <w:spacing w:before="240" w:after="240"/>
        <w:rPr>
          <w:b/>
          <w:bCs/>
          <w:lang w:val="en-US"/>
        </w:rPr>
      </w:pPr>
      <w:bookmarkStart w:id="3" w:name="_Toc4407265"/>
      <w:r w:rsidRPr="00066F3E">
        <w:rPr>
          <w:b/>
          <w:bCs/>
          <w:lang w:val="en-US"/>
        </w:rPr>
        <w:t>The Proposed Solution and Road Map</w:t>
      </w:r>
      <w:bookmarkEnd w:id="3"/>
    </w:p>
    <w:p w14:paraId="68569BDA" w14:textId="7BA1563E" w:rsidR="007843B9" w:rsidRDefault="00925BAA" w:rsidP="00B02AE9">
      <w:pPr>
        <w:spacing w:before="120"/>
      </w:pPr>
      <w:r>
        <w:t>The</w:t>
      </w:r>
      <w:r w:rsidR="000C4E7E">
        <w:t xml:space="preserve"> ongoing support for the </w:t>
      </w:r>
      <w:r w:rsidR="00393DC2">
        <w:t xml:space="preserve">Australian and New Zealand </w:t>
      </w:r>
      <w:r>
        <w:t xml:space="preserve">geospatial </w:t>
      </w:r>
      <w:r w:rsidR="000C4E7E">
        <w:t xml:space="preserve">community in the </w:t>
      </w:r>
      <w:r w:rsidR="001555F9">
        <w:t xml:space="preserve">implementation and </w:t>
      </w:r>
      <w:r w:rsidR="000C4E7E">
        <w:t xml:space="preserve">use of the </w:t>
      </w:r>
      <w:r w:rsidR="00076577">
        <w:t xml:space="preserve">AS/NZS Standard </w:t>
      </w:r>
      <w:r w:rsidR="000C4E7E">
        <w:t>is a</w:t>
      </w:r>
      <w:r>
        <w:t>n essential</w:t>
      </w:r>
      <w:r w:rsidR="000C4E7E">
        <w:t xml:space="preserve"> endeavour</w:t>
      </w:r>
      <w:r>
        <w:t xml:space="preserve"> for ANZLIC.  In taking on this role ANZLIC will </w:t>
      </w:r>
      <w:r w:rsidR="00BE0DE6">
        <w:t xml:space="preserve">become world leaders </w:t>
      </w:r>
      <w:r w:rsidR="00393DC2">
        <w:t>in this space</w:t>
      </w:r>
      <w:r w:rsidR="000C4E7E">
        <w:t>.  The ISCM MDWG</w:t>
      </w:r>
      <w:r w:rsidR="00BE0DE6">
        <w:t>, with support from Geosciences Australia,</w:t>
      </w:r>
      <w:r w:rsidR="000C4E7E">
        <w:t xml:space="preserve"> is envisioned as the group that will be responsible for providing this ongoing support</w:t>
      </w:r>
      <w:r>
        <w:t xml:space="preserve"> on behalf of ANZLIC</w:t>
      </w:r>
      <w:r w:rsidR="000C4E7E">
        <w:t>.</w:t>
      </w:r>
      <w:r w:rsidR="00BC48C9">
        <w:t xml:space="preserve">  The initial work, reflected in this report, is to establish a </w:t>
      </w:r>
      <w:r w:rsidR="00BE6763">
        <w:t xml:space="preserve">set of </w:t>
      </w:r>
      <w:r w:rsidR="00BE6763">
        <w:rPr>
          <w:lang w:val="en-AU"/>
        </w:rPr>
        <w:t xml:space="preserve">high-level </w:t>
      </w:r>
      <w:r w:rsidR="009313B6">
        <w:t xml:space="preserve">common </w:t>
      </w:r>
      <w:r w:rsidR="00BE6763">
        <w:t xml:space="preserve">metadata </w:t>
      </w:r>
      <w:r w:rsidR="00BC48C9">
        <w:t>elements.</w:t>
      </w:r>
    </w:p>
    <w:p w14:paraId="073CA1F8" w14:textId="5F5F5862" w:rsidR="00393DC2" w:rsidRPr="00BE6763" w:rsidRDefault="001555F9" w:rsidP="00B02AE9">
      <w:pPr>
        <w:spacing w:before="120"/>
      </w:pPr>
      <w:r w:rsidRPr="00BE6763">
        <w:rPr>
          <w:rFonts w:eastAsiaTheme="minorHAnsi"/>
        </w:rPr>
        <w:t xml:space="preserve">The creation of these </w:t>
      </w:r>
      <w:r w:rsidR="00BC48C9">
        <w:rPr>
          <w:rFonts w:eastAsiaTheme="minorHAnsi"/>
        </w:rPr>
        <w:t xml:space="preserve">agreed </w:t>
      </w:r>
      <w:r w:rsidR="00BE6763">
        <w:rPr>
          <w:lang w:val="en-AU"/>
        </w:rPr>
        <w:t xml:space="preserve">high-level </w:t>
      </w:r>
      <w:r w:rsidR="009313B6">
        <w:rPr>
          <w:rFonts w:eastAsiaTheme="minorHAnsi"/>
        </w:rPr>
        <w:t xml:space="preserve">common </w:t>
      </w:r>
      <w:r w:rsidR="00BC48C9">
        <w:rPr>
          <w:rFonts w:eastAsiaTheme="minorHAnsi"/>
        </w:rPr>
        <w:t xml:space="preserve">elements will provide the platform for the development of domain specific profiles.  Additionally, the agreed </w:t>
      </w:r>
      <w:r w:rsidR="00BE6763" w:rsidRPr="00BE6763">
        <w:rPr>
          <w:lang w:val="en-AU"/>
        </w:rPr>
        <w:t xml:space="preserve"> </w:t>
      </w:r>
      <w:r w:rsidR="00BE6763">
        <w:rPr>
          <w:lang w:val="en-AU"/>
        </w:rPr>
        <w:t xml:space="preserve">high-level common </w:t>
      </w:r>
      <w:r w:rsidR="00BC48C9">
        <w:rPr>
          <w:rFonts w:eastAsiaTheme="minorHAnsi"/>
        </w:rPr>
        <w:t xml:space="preserve">elements </w:t>
      </w:r>
      <w:r w:rsidRPr="00BE6763">
        <w:rPr>
          <w:rFonts w:eastAsiaTheme="minorHAnsi"/>
        </w:rPr>
        <w:t>will provide a range of benefits to both the data custodian and the end user.  Some of these benef</w:t>
      </w:r>
      <w:r w:rsidR="00906E91" w:rsidRPr="00BE6763">
        <w:rPr>
          <w:rFonts w:eastAsiaTheme="minorHAnsi"/>
        </w:rPr>
        <w:t>i</w:t>
      </w:r>
      <w:r w:rsidRPr="00BE6763">
        <w:rPr>
          <w:rFonts w:eastAsiaTheme="minorHAnsi"/>
        </w:rPr>
        <w:t>ts are described below.</w:t>
      </w:r>
    </w:p>
    <w:p w14:paraId="4824054C" w14:textId="55E257AB" w:rsidR="00BE0DE6" w:rsidRPr="00C47E6F" w:rsidRDefault="00BE0DE6" w:rsidP="00B02AE9">
      <w:pPr>
        <w:spacing w:before="240" w:after="120"/>
        <w:rPr>
          <w:b/>
          <w:lang w:val="en-US"/>
        </w:rPr>
      </w:pPr>
      <w:r w:rsidRPr="00C47E6F">
        <w:rPr>
          <w:b/>
          <w:lang w:val="en-US"/>
        </w:rPr>
        <w:t>Custodian</w:t>
      </w:r>
    </w:p>
    <w:p w14:paraId="28EC1472" w14:textId="772BDDE3" w:rsidR="00BE0DE6" w:rsidRPr="0036600E" w:rsidRDefault="00BE0DE6" w:rsidP="00F425FA">
      <w:pPr>
        <w:pStyle w:val="ListParagraph"/>
        <w:numPr>
          <w:ilvl w:val="0"/>
          <w:numId w:val="9"/>
        </w:numPr>
        <w:spacing w:before="120"/>
        <w:rPr>
          <w:lang w:val="en-US"/>
        </w:rPr>
      </w:pPr>
      <w:r w:rsidRPr="0036600E">
        <w:rPr>
          <w:lang w:val="en-US"/>
        </w:rPr>
        <w:t>Reduced cost and time in</w:t>
      </w:r>
      <w:r w:rsidR="00BE6763">
        <w:rPr>
          <w:lang w:val="en-US"/>
        </w:rPr>
        <w:t xml:space="preserve"> data</w:t>
      </w:r>
      <w:r w:rsidRPr="0036600E">
        <w:rPr>
          <w:lang w:val="en-US"/>
        </w:rPr>
        <w:t xml:space="preserve"> collection, management &amp; delivery - through the </w:t>
      </w:r>
      <w:r w:rsidR="005E3CA7">
        <w:rPr>
          <w:lang w:val="en-US"/>
        </w:rPr>
        <w:t>use</w:t>
      </w:r>
      <w:r w:rsidR="005E3CA7" w:rsidRPr="0036600E">
        <w:rPr>
          <w:lang w:val="en-US"/>
        </w:rPr>
        <w:t xml:space="preserve"> </w:t>
      </w:r>
      <w:r w:rsidRPr="0036600E">
        <w:rPr>
          <w:lang w:val="en-US"/>
        </w:rPr>
        <w:t xml:space="preserve">of new technologies enabling collaboration· </w:t>
      </w:r>
    </w:p>
    <w:p w14:paraId="03D9191B" w14:textId="77777777" w:rsidR="00BE0DE6" w:rsidRPr="0036600E" w:rsidRDefault="00BE0DE6" w:rsidP="00F425FA">
      <w:pPr>
        <w:pStyle w:val="ListParagraph"/>
        <w:numPr>
          <w:ilvl w:val="0"/>
          <w:numId w:val="9"/>
        </w:numPr>
        <w:spacing w:before="120"/>
        <w:rPr>
          <w:lang w:val="en-US"/>
        </w:rPr>
      </w:pPr>
      <w:r w:rsidRPr="0036600E">
        <w:rPr>
          <w:lang w:val="en-US"/>
        </w:rPr>
        <w:t xml:space="preserve">Greater number of users and re-uses of the data - through consistent web services· </w:t>
      </w:r>
    </w:p>
    <w:p w14:paraId="3AA4E36C" w14:textId="36208515" w:rsidR="00BE0DE6" w:rsidRPr="0036600E" w:rsidRDefault="005E3CA7" w:rsidP="00F425FA">
      <w:pPr>
        <w:pStyle w:val="ListParagraph"/>
        <w:numPr>
          <w:ilvl w:val="0"/>
          <w:numId w:val="9"/>
        </w:numPr>
        <w:spacing w:before="120"/>
        <w:rPr>
          <w:lang w:val="en-US"/>
        </w:rPr>
      </w:pPr>
      <w:r>
        <w:rPr>
          <w:lang w:val="en-US"/>
        </w:rPr>
        <w:t>Supporting the building of g</w:t>
      </w:r>
      <w:r w:rsidR="00BE0DE6" w:rsidRPr="0036600E">
        <w:rPr>
          <w:lang w:val="en-US"/>
        </w:rPr>
        <w:t xml:space="preserve">overned and managed federated supply chains - through active working groups· </w:t>
      </w:r>
    </w:p>
    <w:p w14:paraId="62B56C11" w14:textId="77777777" w:rsidR="00BE0DE6" w:rsidRPr="0036600E" w:rsidRDefault="00BE0DE6" w:rsidP="00F425FA">
      <w:pPr>
        <w:pStyle w:val="ListParagraph"/>
        <w:numPr>
          <w:ilvl w:val="0"/>
          <w:numId w:val="9"/>
        </w:numPr>
        <w:spacing w:before="120"/>
        <w:rPr>
          <w:lang w:val="en-US"/>
        </w:rPr>
      </w:pPr>
      <w:r w:rsidRPr="0036600E">
        <w:rPr>
          <w:lang w:val="en-US"/>
        </w:rPr>
        <w:t xml:space="preserve">Consistent application of standards - through the best practice guides and managed change projects· </w:t>
      </w:r>
    </w:p>
    <w:p w14:paraId="41A3BABC" w14:textId="3506D9EF" w:rsidR="00BE0DE6" w:rsidRPr="00F425FA" w:rsidRDefault="00BE0DE6" w:rsidP="00F425FA">
      <w:pPr>
        <w:pStyle w:val="ListParagraph"/>
        <w:numPr>
          <w:ilvl w:val="0"/>
          <w:numId w:val="9"/>
        </w:numPr>
        <w:spacing w:before="120"/>
        <w:rPr>
          <w:lang w:val="en-US"/>
        </w:rPr>
      </w:pPr>
      <w:r w:rsidRPr="0036600E">
        <w:rPr>
          <w:lang w:val="en-US"/>
        </w:rPr>
        <w:t xml:space="preserve">Communities of </w:t>
      </w:r>
      <w:r w:rsidR="009142C4">
        <w:rPr>
          <w:lang w:val="en-US"/>
        </w:rPr>
        <w:t>subject matter experts</w:t>
      </w:r>
      <w:r w:rsidRPr="0036600E">
        <w:rPr>
          <w:lang w:val="en-US"/>
        </w:rPr>
        <w:t xml:space="preserve"> to enable information sharing - through active working groups</w:t>
      </w:r>
    </w:p>
    <w:p w14:paraId="053D0A04" w14:textId="3ACD211D" w:rsidR="000811B4" w:rsidRPr="00C47E6F" w:rsidRDefault="000811B4" w:rsidP="00B02AE9">
      <w:pPr>
        <w:spacing w:before="240" w:after="120"/>
        <w:rPr>
          <w:b/>
          <w:lang w:val="en-US"/>
        </w:rPr>
      </w:pPr>
      <w:r w:rsidRPr="00C47E6F">
        <w:rPr>
          <w:b/>
          <w:lang w:val="en-US"/>
        </w:rPr>
        <w:t>End User</w:t>
      </w:r>
    </w:p>
    <w:p w14:paraId="11B5FCDE" w14:textId="33737E10" w:rsidR="000811B4" w:rsidRPr="0036600E" w:rsidRDefault="000811B4" w:rsidP="00375B67">
      <w:pPr>
        <w:pStyle w:val="ListParagraph"/>
        <w:numPr>
          <w:ilvl w:val="0"/>
          <w:numId w:val="9"/>
        </w:numPr>
        <w:spacing w:before="120"/>
        <w:rPr>
          <w:lang w:val="en-US"/>
        </w:rPr>
      </w:pPr>
      <w:r w:rsidRPr="0036600E">
        <w:rPr>
          <w:lang w:val="en-US"/>
        </w:rPr>
        <w:t>Reduction in cost</w:t>
      </w:r>
      <w:r w:rsidR="00906E91">
        <w:rPr>
          <w:lang w:val="en-US"/>
        </w:rPr>
        <w:t xml:space="preserve"> and time</w:t>
      </w:r>
      <w:r w:rsidRPr="0036600E">
        <w:rPr>
          <w:lang w:val="en-US"/>
        </w:rPr>
        <w:t xml:space="preserve"> to </w:t>
      </w:r>
      <w:r>
        <w:rPr>
          <w:lang w:val="en-US"/>
        </w:rPr>
        <w:t xml:space="preserve">locate and </w:t>
      </w:r>
      <w:r w:rsidRPr="0036600E">
        <w:rPr>
          <w:lang w:val="en-US"/>
        </w:rPr>
        <w:t xml:space="preserve">access </w:t>
      </w:r>
      <w:r>
        <w:rPr>
          <w:lang w:val="en-US"/>
        </w:rPr>
        <w:t>relevant</w:t>
      </w:r>
      <w:r w:rsidRPr="0036600E">
        <w:rPr>
          <w:lang w:val="en-US"/>
        </w:rPr>
        <w:t xml:space="preserve"> data – through discoverable data download or web service· </w:t>
      </w:r>
    </w:p>
    <w:p w14:paraId="0DB29A15" w14:textId="77777777" w:rsidR="000811B4" w:rsidRPr="0036600E" w:rsidRDefault="000811B4" w:rsidP="00375B67">
      <w:pPr>
        <w:pStyle w:val="ListParagraph"/>
        <w:numPr>
          <w:ilvl w:val="0"/>
          <w:numId w:val="9"/>
        </w:numPr>
        <w:spacing w:before="120"/>
        <w:rPr>
          <w:lang w:val="en-US"/>
        </w:rPr>
      </w:pPr>
      <w:r w:rsidRPr="0036600E">
        <w:rPr>
          <w:lang w:val="en-US"/>
        </w:rPr>
        <w:t xml:space="preserve">Fast and easy access to the data – through improved metadata and linked vocabularies· </w:t>
      </w:r>
    </w:p>
    <w:p w14:paraId="17CDCB68" w14:textId="77777777" w:rsidR="000811B4" w:rsidRPr="0036600E" w:rsidRDefault="000811B4" w:rsidP="00375B67">
      <w:pPr>
        <w:pStyle w:val="ListParagraph"/>
        <w:numPr>
          <w:ilvl w:val="0"/>
          <w:numId w:val="9"/>
        </w:numPr>
        <w:spacing w:before="120"/>
        <w:rPr>
          <w:lang w:val="en-US"/>
        </w:rPr>
      </w:pPr>
      <w:r w:rsidRPr="0036600E">
        <w:rPr>
          <w:lang w:val="en-US"/>
        </w:rPr>
        <w:t xml:space="preserve">Reduced complexity in the </w:t>
      </w:r>
      <w:r>
        <w:rPr>
          <w:lang w:val="en-US"/>
        </w:rPr>
        <w:t>application of disparate data sets</w:t>
      </w:r>
      <w:r w:rsidRPr="0036600E">
        <w:rPr>
          <w:lang w:val="en-US"/>
        </w:rPr>
        <w:t xml:space="preserve"> - through consistent web services and data access</w:t>
      </w:r>
      <w:r>
        <w:rPr>
          <w:lang w:val="en-US"/>
        </w:rPr>
        <w:t>.</w:t>
      </w:r>
      <w:r w:rsidRPr="0036600E">
        <w:rPr>
          <w:lang w:val="en-US"/>
        </w:rPr>
        <w:t xml:space="preserve"> </w:t>
      </w:r>
    </w:p>
    <w:p w14:paraId="4D011BF6" w14:textId="77777777" w:rsidR="000811B4" w:rsidRPr="0036600E" w:rsidRDefault="000811B4" w:rsidP="00375B67">
      <w:pPr>
        <w:pStyle w:val="ListParagraph"/>
        <w:numPr>
          <w:ilvl w:val="0"/>
          <w:numId w:val="9"/>
        </w:numPr>
        <w:spacing w:before="120"/>
        <w:rPr>
          <w:lang w:val="en-US"/>
        </w:rPr>
      </w:pPr>
      <w:r w:rsidRPr="0036600E">
        <w:rPr>
          <w:lang w:val="en-US"/>
        </w:rPr>
        <w:t xml:space="preserve">Increased interoperability with other datasets - through consistent web services· </w:t>
      </w:r>
    </w:p>
    <w:p w14:paraId="3E9A9BA3" w14:textId="77777777" w:rsidR="000811B4" w:rsidRPr="0036600E" w:rsidRDefault="000811B4" w:rsidP="00375B67">
      <w:pPr>
        <w:pStyle w:val="ListParagraph"/>
        <w:numPr>
          <w:ilvl w:val="0"/>
          <w:numId w:val="9"/>
        </w:numPr>
        <w:spacing w:before="120"/>
        <w:rPr>
          <w:lang w:val="en-US"/>
        </w:rPr>
      </w:pPr>
      <w:r w:rsidRPr="0036600E">
        <w:rPr>
          <w:lang w:val="en-US"/>
        </w:rPr>
        <w:t xml:space="preserve">Improved decision making </w:t>
      </w:r>
      <w:r>
        <w:rPr>
          <w:lang w:val="en-US"/>
        </w:rPr>
        <w:t xml:space="preserve">by using authenticated and </w:t>
      </w:r>
      <w:r w:rsidRPr="0036600E">
        <w:rPr>
          <w:lang w:val="en-US"/>
        </w:rPr>
        <w:t xml:space="preserve">trusted data - through actively governed supply chains· </w:t>
      </w:r>
    </w:p>
    <w:p w14:paraId="0115E469" w14:textId="1E11B449" w:rsidR="009E7C5D" w:rsidRPr="00375B67" w:rsidRDefault="000811B4" w:rsidP="00375B67">
      <w:pPr>
        <w:pStyle w:val="ListParagraph"/>
        <w:numPr>
          <w:ilvl w:val="0"/>
          <w:numId w:val="9"/>
        </w:numPr>
        <w:spacing w:before="120"/>
        <w:rPr>
          <w:lang w:val="en-US"/>
        </w:rPr>
      </w:pPr>
      <w:r w:rsidRPr="0036600E">
        <w:rPr>
          <w:lang w:val="en-US"/>
        </w:rPr>
        <w:t>Transparency in how the data was made and what is planned for the datasets future -</w:t>
      </w:r>
      <w:r>
        <w:rPr>
          <w:lang w:val="en-US"/>
        </w:rPr>
        <w:t xml:space="preserve"> </w:t>
      </w:r>
      <w:r w:rsidRPr="0036600E">
        <w:rPr>
          <w:lang w:val="en-US"/>
        </w:rPr>
        <w:t>through consistent and maintained metadata</w:t>
      </w:r>
    </w:p>
    <w:p w14:paraId="7DC938DC" w14:textId="77777777" w:rsidR="00076577" w:rsidRDefault="00076577">
      <w:pPr>
        <w:rPr>
          <w:rFonts w:asciiTheme="majorHAnsi" w:eastAsiaTheme="majorEastAsia" w:hAnsiTheme="majorHAnsi" w:cstheme="majorBidi"/>
          <w:color w:val="2F5496" w:themeColor="accent1" w:themeShade="BF"/>
          <w:sz w:val="32"/>
          <w:szCs w:val="32"/>
          <w:lang w:val="en-AU"/>
        </w:rPr>
      </w:pPr>
    </w:p>
    <w:p w14:paraId="0C7B0855" w14:textId="74890896" w:rsidR="00EE47CE" w:rsidRDefault="00EE47CE" w:rsidP="00076577">
      <w:pPr>
        <w:pStyle w:val="Heading1"/>
        <w:rPr>
          <w:lang w:val="en-AU"/>
        </w:rPr>
      </w:pPr>
      <w:bookmarkStart w:id="4" w:name="_Toc4407266"/>
      <w:r>
        <w:rPr>
          <w:lang w:val="en-AU"/>
        </w:rPr>
        <w:t>Approach</w:t>
      </w:r>
      <w:bookmarkEnd w:id="4"/>
    </w:p>
    <w:p w14:paraId="51740402" w14:textId="77BEA3ED" w:rsidR="00EE47CE" w:rsidRPr="00F414FB" w:rsidRDefault="00EE47CE" w:rsidP="00B02AE9">
      <w:pPr>
        <w:spacing w:before="120"/>
        <w:rPr>
          <w:lang w:val="en-AU"/>
        </w:rPr>
      </w:pPr>
      <w:r>
        <w:rPr>
          <w:lang w:val="en-AU"/>
        </w:rPr>
        <w:t>We view Metadata standards as being like a language with grammar and vocabulary.  It is not necessary to use all the words and sentence structure to communicate, but it is important they are there when you need them.</w:t>
      </w:r>
    </w:p>
    <w:p w14:paraId="7B75A8E0" w14:textId="67A3C0D8" w:rsidR="00EE47CE" w:rsidRDefault="00EE47CE" w:rsidP="003F2BEB">
      <w:pPr>
        <w:pStyle w:val="Heading2"/>
        <w:spacing w:before="240" w:after="240"/>
        <w:rPr>
          <w:lang w:val="en-AU"/>
        </w:rPr>
      </w:pPr>
      <w:bookmarkStart w:id="5" w:name="_Toc4407267"/>
      <w:r>
        <w:rPr>
          <w:lang w:val="en-AU"/>
        </w:rPr>
        <w:t>Principles</w:t>
      </w:r>
      <w:r w:rsidR="00906E91">
        <w:rPr>
          <w:lang w:val="en-AU"/>
        </w:rPr>
        <w:t xml:space="preserve"> for Effective Metadata</w:t>
      </w:r>
      <w:bookmarkEnd w:id="5"/>
    </w:p>
    <w:p w14:paraId="6BDC9F92" w14:textId="77777777" w:rsidR="00EE47CE" w:rsidRDefault="00EE47CE" w:rsidP="00B02AE9">
      <w:pPr>
        <w:pStyle w:val="Heading4"/>
        <w:spacing w:before="240" w:after="120"/>
        <w:rPr>
          <w:lang w:val="en-AU"/>
        </w:rPr>
      </w:pPr>
      <w:r>
        <w:rPr>
          <w:lang w:val="en-AU"/>
        </w:rPr>
        <w:t>First do no harm to the (meta)data</w:t>
      </w:r>
    </w:p>
    <w:p w14:paraId="09E28A2C" w14:textId="367AF11D" w:rsidR="00EE47CE" w:rsidRDefault="00EE47CE" w:rsidP="00B02AE9">
      <w:pPr>
        <w:spacing w:before="120"/>
        <w:rPr>
          <w:lang w:val="en-AU"/>
        </w:rPr>
      </w:pPr>
      <w:r>
        <w:rPr>
          <w:lang w:val="en-AU"/>
        </w:rPr>
        <w:t xml:space="preserve">Most systems have been developed over time to meet real world business needs.  We must take care when suggesting change that we leave the practitioners with systems at </w:t>
      </w:r>
      <w:r w:rsidR="00915087">
        <w:rPr>
          <w:lang w:val="en-AU"/>
        </w:rPr>
        <w:t xml:space="preserve">operate at least as well </w:t>
      </w:r>
      <w:r>
        <w:rPr>
          <w:lang w:val="en-AU"/>
        </w:rPr>
        <w:t>as they previously had.  This is often accomplished by focusing on exchange standards for metadata and data.</w:t>
      </w:r>
    </w:p>
    <w:p w14:paraId="44963579" w14:textId="77777777" w:rsidR="00EE47CE" w:rsidRDefault="00EE47CE" w:rsidP="00B02AE9">
      <w:pPr>
        <w:pStyle w:val="Heading4"/>
        <w:spacing w:before="240" w:after="120"/>
        <w:rPr>
          <w:lang w:val="en-AU"/>
        </w:rPr>
      </w:pPr>
      <w:r>
        <w:rPr>
          <w:lang w:val="en-AU"/>
        </w:rPr>
        <w:t xml:space="preserve"> Seamless interoperability</w:t>
      </w:r>
    </w:p>
    <w:p w14:paraId="518E4423" w14:textId="7C60DC74" w:rsidR="00EE47CE" w:rsidRPr="00B81FD4" w:rsidRDefault="00906E91" w:rsidP="00B02AE9">
      <w:pPr>
        <w:spacing w:before="120"/>
        <w:rPr>
          <w:lang w:val="en-AU"/>
        </w:rPr>
      </w:pPr>
      <w:r>
        <w:rPr>
          <w:lang w:val="en-AU"/>
        </w:rPr>
        <w:t>We are aiming for</w:t>
      </w:r>
      <w:r w:rsidR="00EE47CE">
        <w:rPr>
          <w:lang w:val="en-AU"/>
        </w:rPr>
        <w:t xml:space="preserve"> near seamless interoperability of data regardless of source and custodianship.  In practice this is best achieved by agencies working in close collaboration with clear governance in place.  Good </w:t>
      </w:r>
      <w:r w:rsidR="00915087">
        <w:rPr>
          <w:lang w:val="en-AU"/>
        </w:rPr>
        <w:t xml:space="preserve">and consistent </w:t>
      </w:r>
      <w:r w:rsidR="00EE47CE">
        <w:rPr>
          <w:lang w:val="en-AU"/>
        </w:rPr>
        <w:t xml:space="preserve">metadata is </w:t>
      </w:r>
      <w:r w:rsidR="00915087">
        <w:rPr>
          <w:lang w:val="en-AU"/>
        </w:rPr>
        <w:t xml:space="preserve">also </w:t>
      </w:r>
      <w:r w:rsidR="00EE47CE">
        <w:rPr>
          <w:lang w:val="en-AU"/>
        </w:rPr>
        <w:t>essential to support this</w:t>
      </w:r>
      <w:r>
        <w:rPr>
          <w:lang w:val="en-AU"/>
        </w:rPr>
        <w:t xml:space="preserve"> ambition</w:t>
      </w:r>
      <w:r w:rsidR="00EE47CE">
        <w:rPr>
          <w:lang w:val="en-AU"/>
        </w:rPr>
        <w:t>.</w:t>
      </w:r>
    </w:p>
    <w:p w14:paraId="708D6E54" w14:textId="77777777" w:rsidR="00EE47CE" w:rsidRPr="00F414FB" w:rsidRDefault="00EE47CE" w:rsidP="00B02AE9">
      <w:pPr>
        <w:pStyle w:val="Heading4"/>
        <w:spacing w:before="240" w:after="120"/>
        <w:rPr>
          <w:lang w:val="en-AU"/>
        </w:rPr>
      </w:pPr>
      <w:r>
        <w:rPr>
          <w:lang w:val="en-AU"/>
        </w:rPr>
        <w:t>The right metadata to the right audience.</w:t>
      </w:r>
    </w:p>
    <w:p w14:paraId="7CCE7F74" w14:textId="5346C512" w:rsidR="00EE47CE" w:rsidRDefault="00EE47CE" w:rsidP="00B02AE9">
      <w:pPr>
        <w:spacing w:before="120"/>
        <w:rPr>
          <w:lang w:val="en-AU"/>
        </w:rPr>
      </w:pPr>
      <w:r>
        <w:rPr>
          <w:lang w:val="en-AU"/>
        </w:rPr>
        <w:t>All metadata elements are important, but not all elements are needed for all users. Unlike the old ANZLIC Profile we are not mandating a minimal metadata collection standard that all domains use.  Rather, we recommend certain fields to be populated using common language so that high level metadata is consistent and easily understood by a broad audience</w:t>
      </w:r>
      <w:r w:rsidR="00915087">
        <w:rPr>
          <w:lang w:val="en-AU"/>
        </w:rPr>
        <w:t xml:space="preserve"> and also in ‘machine to machine’ interactions</w:t>
      </w:r>
      <w:r>
        <w:rPr>
          <w:lang w:val="en-AU"/>
        </w:rPr>
        <w:t xml:space="preserve">. These identified fields are deemed necessary but </w:t>
      </w:r>
      <w:r w:rsidR="00915087">
        <w:rPr>
          <w:lang w:val="en-AU"/>
        </w:rPr>
        <w:t xml:space="preserve">may </w:t>
      </w:r>
      <w:r>
        <w:rPr>
          <w:lang w:val="en-AU"/>
        </w:rPr>
        <w:t xml:space="preserve">not </w:t>
      </w:r>
      <w:r w:rsidR="00915087">
        <w:rPr>
          <w:lang w:val="en-AU"/>
        </w:rPr>
        <w:t xml:space="preserve">be </w:t>
      </w:r>
      <w:r>
        <w:rPr>
          <w:lang w:val="en-AU"/>
        </w:rPr>
        <w:t>sufficient</w:t>
      </w:r>
      <w:r w:rsidR="00906E91">
        <w:rPr>
          <w:lang w:val="en-AU"/>
        </w:rPr>
        <w:t xml:space="preserve"> for all users</w:t>
      </w:r>
      <w:r>
        <w:rPr>
          <w:lang w:val="en-AU"/>
        </w:rPr>
        <w:t xml:space="preserve">. </w:t>
      </w:r>
      <w:r w:rsidR="00906E91">
        <w:rPr>
          <w:lang w:val="en-AU"/>
        </w:rPr>
        <w:t>The</w:t>
      </w:r>
      <w:r w:rsidR="00BE6763">
        <w:rPr>
          <w:lang w:val="en-AU"/>
        </w:rPr>
        <w:t xml:space="preserve"> use of these</w:t>
      </w:r>
      <w:r w:rsidR="00906E91">
        <w:rPr>
          <w:lang w:val="en-AU"/>
        </w:rPr>
        <w:t xml:space="preserve"> </w:t>
      </w:r>
      <w:r w:rsidR="00BE6763">
        <w:rPr>
          <w:lang w:val="en-AU"/>
        </w:rPr>
        <w:t>recommended high-level common elements</w:t>
      </w:r>
      <w:r w:rsidR="00906E91">
        <w:rPr>
          <w:lang w:val="en-AU"/>
        </w:rPr>
        <w:t xml:space="preserve"> will enable broad access </w:t>
      </w:r>
      <w:r w:rsidR="00CF1EF5">
        <w:rPr>
          <w:lang w:val="en-AU"/>
        </w:rPr>
        <w:t>to all documented data sets.  However,</w:t>
      </w:r>
      <w:r>
        <w:rPr>
          <w:lang w:val="en-AU"/>
        </w:rPr>
        <w:t xml:space="preserve"> </w:t>
      </w:r>
      <w:r w:rsidR="00CF1EF5">
        <w:rPr>
          <w:lang w:val="en-AU"/>
        </w:rPr>
        <w:t>e</w:t>
      </w:r>
      <w:r>
        <w:rPr>
          <w:lang w:val="en-AU"/>
        </w:rPr>
        <w:t xml:space="preserve">ach domain will need </w:t>
      </w:r>
      <w:r w:rsidR="00CF1EF5">
        <w:rPr>
          <w:lang w:val="en-AU"/>
        </w:rPr>
        <w:t xml:space="preserve">to </w:t>
      </w:r>
      <w:r>
        <w:rPr>
          <w:lang w:val="en-AU"/>
        </w:rPr>
        <w:t xml:space="preserve">determine what additional fields are </w:t>
      </w:r>
      <w:r w:rsidR="00CF1EF5">
        <w:rPr>
          <w:lang w:val="en-AU"/>
        </w:rPr>
        <w:t>required to support their domain specific requirements.</w:t>
      </w:r>
    </w:p>
    <w:p w14:paraId="28836A83" w14:textId="77777777" w:rsidR="00EE47CE" w:rsidRDefault="00EE47CE" w:rsidP="00B02AE9">
      <w:pPr>
        <w:pStyle w:val="Heading4"/>
        <w:spacing w:before="240" w:after="120"/>
        <w:rPr>
          <w:lang w:val="en-AU"/>
        </w:rPr>
      </w:pPr>
      <w:r>
        <w:rPr>
          <w:lang w:val="en-AU"/>
        </w:rPr>
        <w:t>Address the needs of your nearest community of users</w:t>
      </w:r>
    </w:p>
    <w:p w14:paraId="5499FAF5" w14:textId="755F8189" w:rsidR="00EE47CE" w:rsidRDefault="00EE47CE" w:rsidP="00B02AE9">
      <w:pPr>
        <w:spacing w:before="120"/>
        <w:rPr>
          <w:lang w:val="en-AU"/>
        </w:rPr>
      </w:pPr>
      <w:r>
        <w:rPr>
          <w:lang w:val="en-AU"/>
        </w:rPr>
        <w:t xml:space="preserve">The </w:t>
      </w:r>
      <w:r w:rsidR="009142C4">
        <w:rPr>
          <w:lang w:val="en-AU"/>
        </w:rPr>
        <w:t xml:space="preserve">earliest and often most significant </w:t>
      </w:r>
      <w:r>
        <w:rPr>
          <w:lang w:val="en-AU"/>
        </w:rPr>
        <w:t>benefit</w:t>
      </w:r>
      <w:r w:rsidR="009142C4">
        <w:rPr>
          <w:lang w:val="en-AU"/>
        </w:rPr>
        <w:t>s</w:t>
      </w:r>
      <w:r>
        <w:rPr>
          <w:lang w:val="en-AU"/>
        </w:rPr>
        <w:t xml:space="preserve"> of data sharing usually arises from a community of professionals within the same or similar </w:t>
      </w:r>
      <w:r w:rsidR="00CF1EF5">
        <w:rPr>
          <w:lang w:val="en-AU"/>
        </w:rPr>
        <w:t>domains</w:t>
      </w:r>
      <w:r>
        <w:rPr>
          <w:lang w:val="en-AU"/>
        </w:rPr>
        <w:t xml:space="preserve">.  </w:t>
      </w:r>
      <w:r w:rsidR="00CF1EF5">
        <w:rPr>
          <w:lang w:val="en-AU"/>
        </w:rPr>
        <w:t>M</w:t>
      </w:r>
      <w:r>
        <w:rPr>
          <w:lang w:val="en-AU"/>
        </w:rPr>
        <w:t xml:space="preserve">etadata </w:t>
      </w:r>
      <w:r w:rsidR="00CF1EF5">
        <w:rPr>
          <w:lang w:val="en-AU"/>
        </w:rPr>
        <w:t xml:space="preserve">for each </w:t>
      </w:r>
      <w:r w:rsidR="00915087">
        <w:rPr>
          <w:lang w:val="en-AU"/>
        </w:rPr>
        <w:t xml:space="preserve">domain </w:t>
      </w:r>
      <w:r w:rsidR="00CF1EF5">
        <w:rPr>
          <w:lang w:val="en-AU"/>
        </w:rPr>
        <w:t xml:space="preserve">needs to be </w:t>
      </w:r>
      <w:r>
        <w:rPr>
          <w:lang w:val="en-AU"/>
        </w:rPr>
        <w:t xml:space="preserve">useful to these </w:t>
      </w:r>
      <w:r w:rsidR="00915087">
        <w:rPr>
          <w:lang w:val="en-AU"/>
        </w:rPr>
        <w:t>communities</w:t>
      </w:r>
      <w:r w:rsidR="009142C4">
        <w:rPr>
          <w:lang w:val="en-AU"/>
        </w:rPr>
        <w:t xml:space="preserve"> to </w:t>
      </w:r>
      <w:r w:rsidR="000E362F">
        <w:rPr>
          <w:lang w:val="en-AU"/>
        </w:rPr>
        <w:t>support</w:t>
      </w:r>
      <w:r w:rsidR="009142C4">
        <w:rPr>
          <w:lang w:val="en-AU"/>
        </w:rPr>
        <w:t xml:space="preserve"> the governance </w:t>
      </w:r>
      <w:r w:rsidR="000E362F">
        <w:rPr>
          <w:lang w:val="en-AU"/>
        </w:rPr>
        <w:t xml:space="preserve">and processes </w:t>
      </w:r>
      <w:r w:rsidR="009142C4">
        <w:rPr>
          <w:lang w:val="en-AU"/>
        </w:rPr>
        <w:t>necessary to achieve these benefits</w:t>
      </w:r>
      <w:r>
        <w:rPr>
          <w:lang w:val="en-AU"/>
        </w:rPr>
        <w:t>.</w:t>
      </w:r>
    </w:p>
    <w:p w14:paraId="76D517D9" w14:textId="77993B7A" w:rsidR="00EE47CE" w:rsidRDefault="00EE47CE" w:rsidP="00B02AE9">
      <w:pPr>
        <w:pStyle w:val="Heading4"/>
        <w:spacing w:before="240" w:after="120"/>
        <w:rPr>
          <w:lang w:val="en-AU"/>
        </w:rPr>
      </w:pPr>
      <w:r>
        <w:rPr>
          <w:lang w:val="en-AU"/>
        </w:rPr>
        <w:t xml:space="preserve">Ensure </w:t>
      </w:r>
      <w:r w:rsidR="006252E0">
        <w:rPr>
          <w:lang w:val="en-AU"/>
        </w:rPr>
        <w:t xml:space="preserve">high-level </w:t>
      </w:r>
      <w:r w:rsidR="009313B6">
        <w:rPr>
          <w:lang w:val="en-AU"/>
        </w:rPr>
        <w:t xml:space="preserve">common </w:t>
      </w:r>
      <w:r>
        <w:rPr>
          <w:lang w:val="en-AU"/>
        </w:rPr>
        <w:t>elements are understandable to a general audience</w:t>
      </w:r>
    </w:p>
    <w:p w14:paraId="6800C80E" w14:textId="0069D83D" w:rsidR="00EE47CE" w:rsidRPr="002C5CE4" w:rsidRDefault="00EE47CE" w:rsidP="00B02AE9">
      <w:pPr>
        <w:spacing w:before="120"/>
        <w:rPr>
          <w:lang w:val="en-AU"/>
        </w:rPr>
      </w:pPr>
      <w:r>
        <w:rPr>
          <w:lang w:val="en-AU"/>
        </w:rPr>
        <w:t xml:space="preserve">Data, especially authoritative data, is often useful outside the domain for which it was intended.  </w:t>
      </w:r>
      <w:r w:rsidR="00BB2038">
        <w:rPr>
          <w:lang w:val="en-AU"/>
        </w:rPr>
        <w:t>Each domain must ensure that the</w:t>
      </w:r>
      <w:r>
        <w:rPr>
          <w:lang w:val="en-AU"/>
        </w:rPr>
        <w:t xml:space="preserve"> </w:t>
      </w:r>
      <w:r w:rsidR="006252E0">
        <w:rPr>
          <w:lang w:val="en-AU"/>
        </w:rPr>
        <w:t xml:space="preserve">high-level </w:t>
      </w:r>
      <w:r w:rsidR="009313B6">
        <w:rPr>
          <w:lang w:val="en-AU"/>
        </w:rPr>
        <w:t xml:space="preserve">common </w:t>
      </w:r>
      <w:r>
        <w:rPr>
          <w:lang w:val="en-AU"/>
        </w:rPr>
        <w:t>metadata elements, enumerated later in this document, can be understood by a broad audience.</w:t>
      </w:r>
    </w:p>
    <w:p w14:paraId="6DF8CF1A" w14:textId="2ECFC392" w:rsidR="000811B4" w:rsidRDefault="000811B4" w:rsidP="00B02AE9">
      <w:pPr>
        <w:pStyle w:val="Heading2"/>
        <w:spacing w:before="240" w:after="120"/>
        <w:rPr>
          <w:lang w:val="en-AU"/>
        </w:rPr>
      </w:pPr>
      <w:bookmarkStart w:id="6" w:name="_Toc4407268"/>
      <w:r>
        <w:rPr>
          <w:lang w:val="en-AU"/>
        </w:rPr>
        <w:t>The Way Forward</w:t>
      </w:r>
      <w:bookmarkEnd w:id="6"/>
    </w:p>
    <w:p w14:paraId="2A58EE1F" w14:textId="4CC6DFBF" w:rsidR="000811B4" w:rsidRPr="00C147A8" w:rsidRDefault="000811B4" w:rsidP="000811B4">
      <w:pPr>
        <w:rPr>
          <w:lang w:val="en-AU"/>
        </w:rPr>
      </w:pPr>
      <w:r>
        <w:rPr>
          <w:lang w:val="en-AU"/>
        </w:rPr>
        <w:t xml:space="preserve">Our starting point </w:t>
      </w:r>
      <w:r w:rsidR="00BB2038">
        <w:rPr>
          <w:lang w:val="en-AU"/>
        </w:rPr>
        <w:t xml:space="preserve">in determining the </w:t>
      </w:r>
      <w:r w:rsidR="006252E0">
        <w:rPr>
          <w:lang w:val="en-AU"/>
        </w:rPr>
        <w:t xml:space="preserve">high-level </w:t>
      </w:r>
      <w:r w:rsidR="009313B6">
        <w:rPr>
          <w:lang w:val="en-AU"/>
        </w:rPr>
        <w:t>common</w:t>
      </w:r>
      <w:r w:rsidR="00BB2038">
        <w:rPr>
          <w:lang w:val="en-AU"/>
        </w:rPr>
        <w:t xml:space="preserve"> metadata fields </w:t>
      </w:r>
      <w:r>
        <w:rPr>
          <w:lang w:val="en-AU"/>
        </w:rPr>
        <w:t xml:space="preserve">was the Geoscience Australia profile of ISO 19115-1.  This is a rather mature implementation of the </w:t>
      </w:r>
      <w:r w:rsidR="00076577">
        <w:t xml:space="preserve">AS/NZS Standard </w:t>
      </w:r>
      <w:r>
        <w:rPr>
          <w:lang w:val="en-AU"/>
        </w:rPr>
        <w:t xml:space="preserve">that is well documented and contains specialised code-lists for numerous elements.  While it was found to provide a good framework on which to build our recommendations, it was also found to be somewhat too specialised, focussed on GA’s needs </w:t>
      </w:r>
      <w:r w:rsidR="00EE47CE">
        <w:rPr>
          <w:lang w:val="en-AU"/>
        </w:rPr>
        <w:t>and not widel</w:t>
      </w:r>
      <w:r>
        <w:rPr>
          <w:lang w:val="en-AU"/>
        </w:rPr>
        <w:t xml:space="preserve">y applicable for general adoption.  The incorporation of input from other </w:t>
      </w:r>
      <w:r w:rsidR="006252E0">
        <w:rPr>
          <w:lang w:val="en-AU"/>
        </w:rPr>
        <w:t>MD</w:t>
      </w:r>
      <w:r w:rsidR="00BB2038">
        <w:rPr>
          <w:lang w:val="en-AU"/>
        </w:rPr>
        <w:t xml:space="preserve">WG </w:t>
      </w:r>
      <w:r>
        <w:rPr>
          <w:lang w:val="en-AU"/>
        </w:rPr>
        <w:t xml:space="preserve">participating organisations such as ABARES, AADN, </w:t>
      </w:r>
      <w:r w:rsidR="003F2BEB">
        <w:rPr>
          <w:lang w:val="en-AU"/>
        </w:rPr>
        <w:t>Defence</w:t>
      </w:r>
      <w:r>
        <w:rPr>
          <w:lang w:val="en-AU"/>
        </w:rPr>
        <w:t>, etc. was valuable to gain a deeper more complete understanding</w:t>
      </w:r>
      <w:r w:rsidR="00BB2038">
        <w:rPr>
          <w:lang w:val="en-AU"/>
        </w:rPr>
        <w:t xml:space="preserve"> of these broader needs</w:t>
      </w:r>
      <w:r>
        <w:rPr>
          <w:lang w:val="en-AU"/>
        </w:rPr>
        <w:t>.</w:t>
      </w:r>
    </w:p>
    <w:p w14:paraId="7E28ADA8" w14:textId="2D9BD035" w:rsidR="000811B4" w:rsidRPr="008A7D25" w:rsidRDefault="000811B4" w:rsidP="00B02AE9">
      <w:pPr>
        <w:pStyle w:val="Heading3"/>
        <w:spacing w:before="240" w:after="120"/>
        <w:rPr>
          <w:lang w:val="en-AU"/>
        </w:rPr>
      </w:pPr>
      <w:bookmarkStart w:id="7" w:name="_Toc4407269"/>
      <w:r>
        <w:rPr>
          <w:lang w:val="en-AU"/>
        </w:rPr>
        <w:t>High Use for a General Audience</w:t>
      </w:r>
      <w:bookmarkEnd w:id="7"/>
    </w:p>
    <w:p w14:paraId="4831A13D" w14:textId="08BBA1D1" w:rsidR="000811B4" w:rsidRDefault="009313B6" w:rsidP="00B02AE9">
      <w:pPr>
        <w:spacing w:before="120"/>
        <w:rPr>
          <w:lang w:val="en-AU"/>
        </w:rPr>
      </w:pPr>
      <w:r>
        <w:rPr>
          <w:lang w:val="en-AU"/>
        </w:rPr>
        <w:t>The high</w:t>
      </w:r>
      <w:r w:rsidR="006252E0">
        <w:rPr>
          <w:lang w:val="en-AU"/>
        </w:rPr>
        <w:t>-</w:t>
      </w:r>
      <w:r>
        <w:rPr>
          <w:lang w:val="en-AU"/>
        </w:rPr>
        <w:t>level common m</w:t>
      </w:r>
      <w:r w:rsidR="000811B4">
        <w:rPr>
          <w:lang w:val="en-AU"/>
        </w:rPr>
        <w:t xml:space="preserve">etadata elements were </w:t>
      </w:r>
      <w:r w:rsidR="008A7D25">
        <w:rPr>
          <w:lang w:val="en-AU"/>
        </w:rPr>
        <w:t>selected by</w:t>
      </w:r>
      <w:r w:rsidR="000811B4">
        <w:rPr>
          <w:lang w:val="en-AU"/>
        </w:rPr>
        <w:t xml:space="preserve"> </w:t>
      </w:r>
      <w:r w:rsidR="007F3C15">
        <w:rPr>
          <w:lang w:val="en-AU"/>
        </w:rPr>
        <w:t xml:space="preserve">applying </w:t>
      </w:r>
      <w:r w:rsidR="000811B4">
        <w:rPr>
          <w:lang w:val="en-AU"/>
        </w:rPr>
        <w:t>the simple matrix below:</w:t>
      </w:r>
    </w:p>
    <w:tbl>
      <w:tblPr>
        <w:tblStyle w:val="TableGrid"/>
        <w:tblW w:w="0" w:type="auto"/>
        <w:tblInd w:w="1985" w:type="dxa"/>
        <w:tblLook w:val="04A0" w:firstRow="1" w:lastRow="0" w:firstColumn="1" w:lastColumn="0" w:noHBand="0" w:noVBand="1"/>
      </w:tblPr>
      <w:tblGrid>
        <w:gridCol w:w="824"/>
        <w:gridCol w:w="1954"/>
        <w:gridCol w:w="1984"/>
      </w:tblGrid>
      <w:tr w:rsidR="000811B4" w14:paraId="2ADB53C0" w14:textId="77777777" w:rsidTr="000811B4">
        <w:trPr>
          <w:trHeight w:val="564"/>
        </w:trPr>
        <w:tc>
          <w:tcPr>
            <w:tcW w:w="824" w:type="dxa"/>
            <w:tcBorders>
              <w:top w:val="nil"/>
              <w:left w:val="nil"/>
              <w:bottom w:val="nil"/>
              <w:right w:val="nil"/>
            </w:tcBorders>
            <w:textDirection w:val="btLr"/>
          </w:tcPr>
          <w:p w14:paraId="268A0C92" w14:textId="77777777" w:rsidR="000811B4" w:rsidRDefault="000811B4" w:rsidP="000811B4">
            <w:pPr>
              <w:ind w:left="113" w:right="113"/>
              <w:rPr>
                <w:lang w:val="en-AU"/>
              </w:rPr>
            </w:pPr>
          </w:p>
        </w:tc>
        <w:tc>
          <w:tcPr>
            <w:tcW w:w="3938" w:type="dxa"/>
            <w:gridSpan w:val="2"/>
            <w:tcBorders>
              <w:top w:val="nil"/>
              <w:left w:val="nil"/>
              <w:right w:val="nil"/>
            </w:tcBorders>
          </w:tcPr>
          <w:p w14:paraId="191111EF" w14:textId="77777777" w:rsidR="000811B4" w:rsidRDefault="000811B4" w:rsidP="000811B4">
            <w:pPr>
              <w:jc w:val="center"/>
              <w:rPr>
                <w:lang w:val="en-AU"/>
              </w:rPr>
            </w:pPr>
            <w:r>
              <w:rPr>
                <w:lang w:val="en-AU"/>
              </w:rPr>
              <w:t>Audience</w:t>
            </w:r>
          </w:p>
          <w:p w14:paraId="3EE9CFF2" w14:textId="77777777" w:rsidR="000811B4" w:rsidRDefault="000811B4" w:rsidP="000811B4">
            <w:pPr>
              <w:jc w:val="center"/>
              <w:rPr>
                <w:lang w:val="en-AU"/>
              </w:rPr>
            </w:pPr>
            <w:r>
              <w:rPr>
                <w:lang w:val="en-AU"/>
              </w:rPr>
              <w:t>Specific                                        General</w:t>
            </w:r>
          </w:p>
        </w:tc>
      </w:tr>
      <w:tr w:rsidR="000811B4" w14:paraId="4DDBE7F0" w14:textId="77777777" w:rsidTr="000811B4">
        <w:trPr>
          <w:trHeight w:val="1547"/>
        </w:trPr>
        <w:tc>
          <w:tcPr>
            <w:tcW w:w="824" w:type="dxa"/>
            <w:vMerge w:val="restart"/>
            <w:tcBorders>
              <w:top w:val="nil"/>
              <w:left w:val="nil"/>
              <w:bottom w:val="nil"/>
            </w:tcBorders>
            <w:textDirection w:val="btLr"/>
          </w:tcPr>
          <w:p w14:paraId="3B28C89D" w14:textId="77777777" w:rsidR="000811B4" w:rsidRDefault="000811B4" w:rsidP="000811B4">
            <w:pPr>
              <w:ind w:left="113" w:right="113"/>
              <w:jc w:val="center"/>
              <w:rPr>
                <w:lang w:val="en-AU"/>
              </w:rPr>
            </w:pPr>
            <w:r>
              <w:rPr>
                <w:lang w:val="en-AU"/>
              </w:rPr>
              <w:t>Utility</w:t>
            </w:r>
          </w:p>
          <w:p w14:paraId="26A4FD0A" w14:textId="77777777" w:rsidR="000811B4" w:rsidRDefault="000811B4" w:rsidP="000811B4">
            <w:pPr>
              <w:ind w:left="113" w:right="113"/>
              <w:jc w:val="center"/>
              <w:rPr>
                <w:lang w:val="en-AU"/>
              </w:rPr>
            </w:pPr>
            <w:r>
              <w:rPr>
                <w:lang w:val="en-AU"/>
              </w:rPr>
              <w:t>Low                                     High</w:t>
            </w:r>
          </w:p>
        </w:tc>
        <w:tc>
          <w:tcPr>
            <w:tcW w:w="1954" w:type="dxa"/>
          </w:tcPr>
          <w:p w14:paraId="228C1F7C" w14:textId="77777777" w:rsidR="000811B4" w:rsidRDefault="000811B4" w:rsidP="000811B4">
            <w:pPr>
              <w:rPr>
                <w:lang w:val="en-AU"/>
              </w:rPr>
            </w:pPr>
          </w:p>
        </w:tc>
        <w:tc>
          <w:tcPr>
            <w:tcW w:w="1984" w:type="dxa"/>
            <w:shd w:val="clear" w:color="auto" w:fill="92D050"/>
          </w:tcPr>
          <w:p w14:paraId="74A08A05" w14:textId="77777777" w:rsidR="000811B4" w:rsidRDefault="000811B4" w:rsidP="000811B4">
            <w:pPr>
              <w:rPr>
                <w:lang w:val="en-AU"/>
              </w:rPr>
            </w:pPr>
          </w:p>
        </w:tc>
      </w:tr>
      <w:tr w:rsidR="000811B4" w14:paraId="7622EE55" w14:textId="77777777" w:rsidTr="000811B4">
        <w:trPr>
          <w:trHeight w:val="1522"/>
        </w:trPr>
        <w:tc>
          <w:tcPr>
            <w:tcW w:w="824" w:type="dxa"/>
            <w:vMerge/>
            <w:tcBorders>
              <w:left w:val="nil"/>
              <w:bottom w:val="nil"/>
            </w:tcBorders>
          </w:tcPr>
          <w:p w14:paraId="085DC16D" w14:textId="77777777" w:rsidR="000811B4" w:rsidRDefault="000811B4" w:rsidP="000811B4">
            <w:pPr>
              <w:rPr>
                <w:lang w:val="en-AU"/>
              </w:rPr>
            </w:pPr>
          </w:p>
        </w:tc>
        <w:tc>
          <w:tcPr>
            <w:tcW w:w="1954" w:type="dxa"/>
          </w:tcPr>
          <w:p w14:paraId="0FD220E8" w14:textId="77777777" w:rsidR="000811B4" w:rsidRDefault="000811B4" w:rsidP="000811B4">
            <w:pPr>
              <w:rPr>
                <w:lang w:val="en-AU"/>
              </w:rPr>
            </w:pPr>
          </w:p>
        </w:tc>
        <w:tc>
          <w:tcPr>
            <w:tcW w:w="1984" w:type="dxa"/>
          </w:tcPr>
          <w:p w14:paraId="0B452180" w14:textId="77777777" w:rsidR="000811B4" w:rsidRDefault="000811B4" w:rsidP="000811B4">
            <w:pPr>
              <w:rPr>
                <w:lang w:val="en-AU"/>
              </w:rPr>
            </w:pPr>
          </w:p>
        </w:tc>
      </w:tr>
    </w:tbl>
    <w:p w14:paraId="62BCFCD2" w14:textId="7E5EB79C" w:rsidR="000811B4" w:rsidRDefault="000811B4" w:rsidP="00B02AE9">
      <w:pPr>
        <w:spacing w:before="120"/>
        <w:rPr>
          <w:lang w:val="en-AU"/>
        </w:rPr>
      </w:pPr>
      <w:r>
        <w:rPr>
          <w:lang w:val="en-AU"/>
        </w:rPr>
        <w:t xml:space="preserve">Those elements that all data managers and custodians should populate </w:t>
      </w:r>
      <w:r w:rsidR="00BB2038">
        <w:rPr>
          <w:lang w:val="en-AU"/>
        </w:rPr>
        <w:t xml:space="preserve">in their ‘domain’ specific profiles </w:t>
      </w:r>
      <w:r>
        <w:rPr>
          <w:lang w:val="en-AU"/>
        </w:rPr>
        <w:t xml:space="preserve">are those that are </w:t>
      </w:r>
      <w:r w:rsidR="00EE47CE">
        <w:rPr>
          <w:lang w:val="en-AU"/>
        </w:rPr>
        <w:t xml:space="preserve">of </w:t>
      </w:r>
      <w:r>
        <w:rPr>
          <w:lang w:val="en-AU"/>
        </w:rPr>
        <w:t>the most use to the most general audience</w:t>
      </w:r>
      <w:r w:rsidR="00EE47CE">
        <w:rPr>
          <w:lang w:val="en-AU"/>
        </w:rPr>
        <w:t>s</w:t>
      </w:r>
      <w:r>
        <w:rPr>
          <w:lang w:val="en-AU"/>
        </w:rPr>
        <w:t>.  These</w:t>
      </w:r>
      <w:r w:rsidR="00BB2038">
        <w:rPr>
          <w:lang w:val="en-AU"/>
        </w:rPr>
        <w:t xml:space="preserve"> elements</w:t>
      </w:r>
      <w:r>
        <w:rPr>
          <w:lang w:val="en-AU"/>
        </w:rPr>
        <w:t xml:space="preserve"> should </w:t>
      </w:r>
      <w:r w:rsidR="00BB2038">
        <w:rPr>
          <w:lang w:val="en-AU"/>
        </w:rPr>
        <w:t xml:space="preserve">also </w:t>
      </w:r>
      <w:r>
        <w:rPr>
          <w:lang w:val="en-AU"/>
        </w:rPr>
        <w:t xml:space="preserve">be populated </w:t>
      </w:r>
      <w:r w:rsidR="00BB2038">
        <w:rPr>
          <w:lang w:val="en-AU"/>
        </w:rPr>
        <w:t xml:space="preserve">using </w:t>
      </w:r>
      <w:r>
        <w:rPr>
          <w:lang w:val="en-AU"/>
        </w:rPr>
        <w:t>common</w:t>
      </w:r>
      <w:r w:rsidR="00BB2038">
        <w:rPr>
          <w:lang w:val="en-AU"/>
        </w:rPr>
        <w:t>, agreed</w:t>
      </w:r>
      <w:r>
        <w:rPr>
          <w:lang w:val="en-AU"/>
        </w:rPr>
        <w:t xml:space="preserve"> </w:t>
      </w:r>
      <w:r w:rsidR="009142C4">
        <w:rPr>
          <w:lang w:val="en-AU"/>
        </w:rPr>
        <w:t>vocabularies</w:t>
      </w:r>
      <w:r>
        <w:rPr>
          <w:lang w:val="en-AU"/>
        </w:rPr>
        <w:t>.</w:t>
      </w:r>
      <w:r w:rsidR="00076577">
        <w:rPr>
          <w:lang w:val="en-AU"/>
        </w:rPr>
        <w:t xml:space="preserve"> </w:t>
      </w:r>
    </w:p>
    <w:p w14:paraId="1B7F9B29" w14:textId="3C079959" w:rsidR="00076577" w:rsidRPr="008631F5" w:rsidRDefault="00076577" w:rsidP="00B02AE9">
      <w:pPr>
        <w:spacing w:before="120"/>
        <w:rPr>
          <w:lang w:val="en-AU"/>
        </w:rPr>
      </w:pPr>
      <w:r>
        <w:rPr>
          <w:lang w:val="en-AU"/>
        </w:rPr>
        <w:t>The choice of these elements is also influenced by the need to support higher-level catalogues such as data.gov.au that capture and store their metadata in less detailed standards meant for a more general audience.  These catalogues harvest large portions of their metadata from ISO 19115-1 sources using specialised crosswalks.  MDWG has in its mandate the development of these crosswalks, review of their utility and provision of guidance in their use.</w:t>
      </w:r>
    </w:p>
    <w:p w14:paraId="073BFFED" w14:textId="7981330B" w:rsidR="008A7D25" w:rsidRDefault="008A7D25">
      <w:pPr>
        <w:rPr>
          <w:lang w:val="en-AU"/>
        </w:rPr>
      </w:pPr>
      <w:r>
        <w:rPr>
          <w:lang w:val="en-AU"/>
        </w:rPr>
        <w:br w:type="page"/>
      </w:r>
    </w:p>
    <w:p w14:paraId="7B0DFAAB" w14:textId="55262A64" w:rsidR="00EE47CE" w:rsidRPr="001B0272" w:rsidRDefault="00EE47CE" w:rsidP="003F2BEB">
      <w:pPr>
        <w:pStyle w:val="Heading2"/>
        <w:spacing w:before="240" w:after="240"/>
        <w:rPr>
          <w:lang w:val="en-AU"/>
        </w:rPr>
      </w:pPr>
      <w:bookmarkStart w:id="8" w:name="_Toc4407270"/>
      <w:r w:rsidRPr="001B0272">
        <w:rPr>
          <w:lang w:val="en-AU"/>
        </w:rPr>
        <w:t xml:space="preserve">Background to </w:t>
      </w:r>
      <w:r>
        <w:rPr>
          <w:lang w:val="en-AU"/>
        </w:rPr>
        <w:t>MD</w:t>
      </w:r>
      <w:r w:rsidRPr="001B0272">
        <w:rPr>
          <w:lang w:val="en-AU"/>
        </w:rPr>
        <w:t>WG Appr</w:t>
      </w:r>
      <w:r>
        <w:rPr>
          <w:lang w:val="en-AU"/>
        </w:rPr>
        <w:t>oa</w:t>
      </w:r>
      <w:r w:rsidRPr="001B0272">
        <w:rPr>
          <w:lang w:val="en-AU"/>
        </w:rPr>
        <w:t>ch</w:t>
      </w:r>
      <w:bookmarkEnd w:id="8"/>
    </w:p>
    <w:p w14:paraId="23D5CF56" w14:textId="62566AD4" w:rsidR="000811B4" w:rsidRDefault="000811B4" w:rsidP="00B02AE9">
      <w:pPr>
        <w:pStyle w:val="Heading3"/>
        <w:spacing w:before="240" w:after="120"/>
        <w:rPr>
          <w:lang w:val="en-AU"/>
        </w:rPr>
      </w:pPr>
      <w:bookmarkStart w:id="9" w:name="_Toc4407271"/>
      <w:r>
        <w:rPr>
          <w:lang w:val="en-AU"/>
        </w:rPr>
        <w:t>Vocabularies</w:t>
      </w:r>
      <w:bookmarkEnd w:id="9"/>
    </w:p>
    <w:p w14:paraId="7C1A9DF0" w14:textId="0482922F" w:rsidR="000E362F" w:rsidRDefault="000E362F" w:rsidP="00B02AE9">
      <w:pPr>
        <w:spacing w:before="120"/>
        <w:rPr>
          <w:lang w:val="en-AU"/>
        </w:rPr>
      </w:pPr>
      <w:r>
        <w:rPr>
          <w:lang w:val="en-AU"/>
        </w:rPr>
        <w:t>Agreed upon vocabularies and definitions of term included in the</w:t>
      </w:r>
      <w:r w:rsidR="00076577" w:rsidRPr="00076577">
        <w:t xml:space="preserve"> </w:t>
      </w:r>
      <w:r w:rsidR="00076577">
        <w:t xml:space="preserve">AS/NZS Standard </w:t>
      </w:r>
      <w:r>
        <w:rPr>
          <w:lang w:val="en-AU"/>
        </w:rPr>
        <w:t xml:space="preserve">is central to the MDWG work.  In this first tranche of MDWG work we focus on recommended </w:t>
      </w:r>
      <w:r w:rsidR="006252E0">
        <w:rPr>
          <w:lang w:val="en-AU"/>
        </w:rPr>
        <w:t>high-level</w:t>
      </w:r>
      <w:r>
        <w:rPr>
          <w:lang w:val="en-AU"/>
        </w:rPr>
        <w:t xml:space="preserve"> </w:t>
      </w:r>
      <w:r w:rsidR="009313B6">
        <w:rPr>
          <w:lang w:val="en-AU"/>
        </w:rPr>
        <w:t xml:space="preserve">common </w:t>
      </w:r>
      <w:r>
        <w:rPr>
          <w:lang w:val="en-AU"/>
        </w:rPr>
        <w:t>metadata fields.</w:t>
      </w:r>
    </w:p>
    <w:p w14:paraId="3086A5B2" w14:textId="0D41AE24" w:rsidR="000811B4" w:rsidRDefault="000811B4" w:rsidP="00B02AE9">
      <w:pPr>
        <w:spacing w:before="120"/>
        <w:rPr>
          <w:lang w:val="en-AU"/>
        </w:rPr>
      </w:pPr>
      <w:r>
        <w:rPr>
          <w:lang w:val="en-AU"/>
        </w:rPr>
        <w:t xml:space="preserve">To determine </w:t>
      </w:r>
      <w:r w:rsidR="00BB2038">
        <w:rPr>
          <w:lang w:val="en-AU"/>
        </w:rPr>
        <w:t xml:space="preserve">suitable </w:t>
      </w:r>
      <w:r w:rsidR="006252E0">
        <w:rPr>
          <w:lang w:val="en-AU"/>
        </w:rPr>
        <w:t>vocabularies,</w:t>
      </w:r>
      <w:r>
        <w:rPr>
          <w:lang w:val="en-AU"/>
        </w:rPr>
        <w:t xml:space="preserve"> it was important to come to a common understanding of the meanings and definitions of the metadata elements.  This was complicated in part by the XML nesting structure where the meaning of the element may be changed by the location in the XML tree.  For instance, </w:t>
      </w:r>
      <w:r w:rsidR="00BB2038">
        <w:rPr>
          <w:lang w:val="en-AU"/>
        </w:rPr>
        <w:t>t</w:t>
      </w:r>
      <w:r>
        <w:rPr>
          <w:lang w:val="en-AU"/>
        </w:rPr>
        <w:t xml:space="preserve">he value and importance of a </w:t>
      </w:r>
      <w:proofErr w:type="spellStart"/>
      <w:r>
        <w:rPr>
          <w:lang w:val="en-AU"/>
        </w:rPr>
        <w:t>CI_ResponsibleParty</w:t>
      </w:r>
      <w:proofErr w:type="spellEnd"/>
      <w:r>
        <w:rPr>
          <w:lang w:val="en-AU"/>
        </w:rPr>
        <w:t xml:space="preserve"> element may vary if that were referring to the source data, a particular distribution of the data or the metadata record itself.  Clarity of meaning is critical in ensuring compatibility of metadata records.</w:t>
      </w:r>
    </w:p>
    <w:p w14:paraId="6E7EB45C" w14:textId="1F31CC4D" w:rsidR="000811B4" w:rsidRDefault="000811B4" w:rsidP="00B02AE9">
      <w:pPr>
        <w:spacing w:before="120"/>
        <w:rPr>
          <w:lang w:val="en-AU"/>
        </w:rPr>
      </w:pPr>
      <w:r>
        <w:rPr>
          <w:lang w:val="en-AU"/>
        </w:rPr>
        <w:t>The process to reach agreement involved collecting definitions from the various parties</w:t>
      </w:r>
      <w:r w:rsidR="009313B6">
        <w:rPr>
          <w:lang w:val="en-AU"/>
        </w:rPr>
        <w:t>.</w:t>
      </w:r>
      <w:r>
        <w:rPr>
          <w:lang w:val="en-AU"/>
        </w:rPr>
        <w:t xml:space="preserve">  Particular weight was given to the Official ISO 19115-1 definitions, but these often, due to the nested nature of the elements or other reasons, left room for interpretation.  Our goal is to minimise this variance</w:t>
      </w:r>
      <w:r w:rsidR="00BB2038">
        <w:rPr>
          <w:lang w:val="en-AU"/>
        </w:rPr>
        <w:t xml:space="preserve"> and reduce any potential for different interpretations</w:t>
      </w:r>
      <w:r>
        <w:rPr>
          <w:lang w:val="en-AU"/>
        </w:rPr>
        <w:t>.</w:t>
      </w:r>
      <w:r w:rsidR="009313B6">
        <w:rPr>
          <w:lang w:val="en-AU"/>
        </w:rPr>
        <w:t xml:space="preserve"> Decisions </w:t>
      </w:r>
      <w:r w:rsidR="006252E0">
        <w:rPr>
          <w:lang w:val="en-AU"/>
        </w:rPr>
        <w:t xml:space="preserve">are </w:t>
      </w:r>
      <w:r w:rsidR="009313B6">
        <w:rPr>
          <w:lang w:val="en-AU"/>
        </w:rPr>
        <w:t>made by consensus</w:t>
      </w:r>
    </w:p>
    <w:p w14:paraId="01833970" w14:textId="77777777" w:rsidR="000811B4" w:rsidRDefault="000811B4" w:rsidP="00B02AE9">
      <w:pPr>
        <w:spacing w:before="120"/>
        <w:rPr>
          <w:lang w:val="en-AU"/>
        </w:rPr>
      </w:pPr>
      <w:r>
        <w:rPr>
          <w:lang w:val="en-AU"/>
        </w:rPr>
        <w:t>Once agreed upon, these definitions will be made available in such a way that machine to machine communication will insure a minimum of variance in interpretation.  Registries will hold these agreed upon definitions and where appropriate, possible values and example entries.  These can then be made available to tools for metadata population and validation.</w:t>
      </w:r>
    </w:p>
    <w:p w14:paraId="6BA19D33" w14:textId="77777777" w:rsidR="000811B4" w:rsidRDefault="000811B4" w:rsidP="00B02AE9">
      <w:pPr>
        <w:pStyle w:val="Heading3"/>
        <w:spacing w:before="240" w:after="120"/>
        <w:rPr>
          <w:lang w:val="en-AU"/>
        </w:rPr>
      </w:pPr>
      <w:bookmarkStart w:id="10" w:name="_Toc4407272"/>
      <w:r>
        <w:rPr>
          <w:lang w:val="en-AU"/>
        </w:rPr>
        <w:t>Element Recommendation</w:t>
      </w:r>
      <w:bookmarkEnd w:id="10"/>
    </w:p>
    <w:p w14:paraId="73BE8F64" w14:textId="451AADDC" w:rsidR="000811B4" w:rsidRDefault="000811B4" w:rsidP="00B02AE9">
      <w:pPr>
        <w:spacing w:before="120"/>
        <w:rPr>
          <w:lang w:val="en-AU"/>
        </w:rPr>
      </w:pPr>
      <w:r>
        <w:rPr>
          <w:lang w:val="en-AU"/>
        </w:rPr>
        <w:t xml:space="preserve">Often in the ISO 19115-1 metadata standard there are multiple ways that an agency may record information important to the record.  For instance, the Primary Point of Contact could be captured in a number of places.  The choice of who this person is and the appropriate role to fill this function will vary according of the business processes of each </w:t>
      </w:r>
      <w:r w:rsidR="003239B0">
        <w:rPr>
          <w:lang w:val="en-AU"/>
        </w:rPr>
        <w:t>organisation</w:t>
      </w:r>
      <w:r>
        <w:rPr>
          <w:lang w:val="en-AU"/>
        </w:rPr>
        <w:t xml:space="preserve">.  What should not vary is the </w:t>
      </w:r>
      <w:r w:rsidR="00915087">
        <w:rPr>
          <w:lang w:val="en-AU"/>
        </w:rPr>
        <w:t xml:space="preserve">specific </w:t>
      </w:r>
      <w:r>
        <w:rPr>
          <w:lang w:val="en-AU"/>
        </w:rPr>
        <w:t xml:space="preserve">metadata field used to hold the primary contact information.  Otherwise, automatic harvesting between catalogues – especially </w:t>
      </w:r>
      <w:r w:rsidR="006252E0">
        <w:rPr>
          <w:lang w:val="en-AU"/>
        </w:rPr>
        <w:t>top-level</w:t>
      </w:r>
      <w:r>
        <w:rPr>
          <w:lang w:val="en-AU"/>
        </w:rPr>
        <w:t xml:space="preserve"> catalogues such as data.gov.au – becomes very difficult and requires manual intervention.  In this work we have reached agreement on common element use for many of the most general and useful elements.</w:t>
      </w:r>
    </w:p>
    <w:p w14:paraId="5153CBCA" w14:textId="628D60B6" w:rsidR="00076577" w:rsidRDefault="00076577" w:rsidP="00B02AE9">
      <w:pPr>
        <w:pStyle w:val="Heading3"/>
        <w:spacing w:before="240" w:after="120"/>
        <w:rPr>
          <w:lang w:val="en-AU"/>
        </w:rPr>
      </w:pPr>
      <w:bookmarkStart w:id="11" w:name="_Toc4407273"/>
      <w:r>
        <w:rPr>
          <w:lang w:val="en-AU"/>
        </w:rPr>
        <w:t>Crosswalks</w:t>
      </w:r>
      <w:bookmarkEnd w:id="11"/>
    </w:p>
    <w:p w14:paraId="2079220D" w14:textId="74B3B9D4" w:rsidR="00076577" w:rsidRDefault="00076577" w:rsidP="00076577">
      <w:pPr>
        <w:rPr>
          <w:lang w:val="en-AU"/>
        </w:rPr>
      </w:pPr>
      <w:r>
        <w:rPr>
          <w:lang w:val="en-AU"/>
        </w:rPr>
        <w:t xml:space="preserve">In order to combine metadata from different sources as is done </w:t>
      </w:r>
      <w:r w:rsidR="00F7139C">
        <w:rPr>
          <w:lang w:val="en-AU"/>
        </w:rPr>
        <w:t xml:space="preserve">in </w:t>
      </w:r>
      <w:r>
        <w:rPr>
          <w:lang w:val="en-AU"/>
        </w:rPr>
        <w:t>the data.gov.au catalogue and the EM-Link emergency management data tool, some effort has been made t</w:t>
      </w:r>
      <w:r w:rsidR="00F7139C">
        <w:rPr>
          <w:lang w:val="en-AU"/>
        </w:rPr>
        <w:t>o</w:t>
      </w:r>
      <w:r>
        <w:rPr>
          <w:lang w:val="en-AU"/>
        </w:rPr>
        <w:t xml:space="preserve"> develop crosswalks between the various organisations from which these catalogues harvest metadata.  Preliminary work has been done by MDWG to capture these mappings of alignments. </w:t>
      </w:r>
    </w:p>
    <w:p w14:paraId="619DCD27" w14:textId="5A532B43" w:rsidR="00076577" w:rsidRDefault="00076577" w:rsidP="00076577">
      <w:pPr>
        <w:rPr>
          <w:lang w:val="en-AU"/>
        </w:rPr>
      </w:pPr>
      <w:r>
        <w:rPr>
          <w:lang w:val="en-AU"/>
        </w:rPr>
        <w:t>For those organisations whose catalogues store and harvest their metadata to the</w:t>
      </w:r>
      <w:r w:rsidRPr="00076577">
        <w:t xml:space="preserve"> </w:t>
      </w:r>
      <w:r>
        <w:t xml:space="preserve">AS/NZS Standard </w:t>
      </w:r>
      <w:r>
        <w:rPr>
          <w:lang w:val="en-AU"/>
        </w:rPr>
        <w:t>(e.g. EM-Link), these crosswalks will become less necessary as the MDWG work progresses.  For those whose catalogues store their metadata in other standards, such as Dublin Core or DCAT (e.g. data.gov.au), crosswalks will still be necessary.  These will be developed and provided by MDWG and made available at a later time, together with detailed supporting documents.</w:t>
      </w:r>
    </w:p>
    <w:p w14:paraId="78863B58" w14:textId="17B867E5" w:rsidR="00076577" w:rsidRDefault="00076577" w:rsidP="00B02AE9">
      <w:pPr>
        <w:spacing w:before="120"/>
        <w:rPr>
          <w:lang w:val="en-AU"/>
        </w:rPr>
      </w:pPr>
      <w:r>
        <w:rPr>
          <w:lang w:val="en-AU"/>
        </w:rPr>
        <w:t xml:space="preserve">There is a great deal of work occurring concurrently, both nationally and internationally, with the W3C DCAT standard through the Data </w:t>
      </w:r>
      <w:proofErr w:type="spellStart"/>
      <w:r>
        <w:rPr>
          <w:lang w:val="en-AU"/>
        </w:rPr>
        <w:t>eXchange</w:t>
      </w:r>
      <w:proofErr w:type="spellEnd"/>
      <w:r>
        <w:rPr>
          <w:lang w:val="en-AU"/>
        </w:rPr>
        <w:t xml:space="preserve"> Working Group (</w:t>
      </w:r>
      <w:hyperlink r:id="rId8" w:history="1">
        <w:r w:rsidRPr="00076577">
          <w:rPr>
            <w:rStyle w:val="Hyperlink"/>
            <w:lang w:val="en-AU"/>
          </w:rPr>
          <w:t>DXWG</w:t>
        </w:r>
      </w:hyperlink>
      <w:r>
        <w:rPr>
          <w:lang w:val="en-AU"/>
        </w:rPr>
        <w:t>).  The DCAT standard promises, amongst other things, to provide for better metadata exchange mechanisms, better data linking support, improved discoverability by search engines and the ability to receive metadata in the profile the user needs.  MDWG is in close contact with W3C efforts in this area.</w:t>
      </w:r>
    </w:p>
    <w:p w14:paraId="5C63AC0C" w14:textId="77777777" w:rsidR="000811B4" w:rsidRDefault="000811B4" w:rsidP="00B02AE9">
      <w:pPr>
        <w:pStyle w:val="Heading3"/>
        <w:spacing w:before="240" w:after="120"/>
        <w:rPr>
          <w:lang w:val="en-AU"/>
        </w:rPr>
      </w:pPr>
      <w:bookmarkStart w:id="12" w:name="_Toc4407274"/>
      <w:r>
        <w:rPr>
          <w:lang w:val="en-AU"/>
        </w:rPr>
        <w:t>Cardinality</w:t>
      </w:r>
      <w:bookmarkEnd w:id="12"/>
    </w:p>
    <w:p w14:paraId="115CC3C9" w14:textId="4035D1C2" w:rsidR="000811B4" w:rsidRDefault="000811B4" w:rsidP="00B02AE9">
      <w:pPr>
        <w:spacing w:before="120"/>
        <w:rPr>
          <w:lang w:val="en-AU"/>
        </w:rPr>
      </w:pPr>
      <w:r>
        <w:rPr>
          <w:lang w:val="en-AU"/>
        </w:rPr>
        <w:t>Ag</w:t>
      </w:r>
      <w:r w:rsidR="00EE47CE">
        <w:rPr>
          <w:lang w:val="en-AU"/>
        </w:rPr>
        <w:t xml:space="preserve">reement on the number of times </w:t>
      </w:r>
      <w:r>
        <w:rPr>
          <w:lang w:val="en-AU"/>
        </w:rPr>
        <w:t xml:space="preserve">a particular XML element can appear in a metadata record is an important consideration for ensuring compatibility of metadata sources.  When cross-walking between profiles, this can be a difficult task.  Because of the </w:t>
      </w:r>
      <w:proofErr w:type="spellStart"/>
      <w:r>
        <w:rPr>
          <w:lang w:val="en-AU"/>
        </w:rPr>
        <w:t>orderless</w:t>
      </w:r>
      <w:proofErr w:type="spellEnd"/>
      <w:r>
        <w:rPr>
          <w:lang w:val="en-AU"/>
        </w:rPr>
        <w:t xml:space="preserve"> nature of XML elements, putting the most important first does not also achieve the desired result.  Methods to address this problem are under discussion.</w:t>
      </w:r>
    </w:p>
    <w:p w14:paraId="687EFB0F" w14:textId="12DB1E8E" w:rsidR="00076577" w:rsidRDefault="00EE47CE" w:rsidP="00B02AE9">
      <w:pPr>
        <w:spacing w:before="120"/>
        <w:rPr>
          <w:lang w:val="en-AU"/>
        </w:rPr>
      </w:pPr>
      <w:r>
        <w:rPr>
          <w:lang w:val="en-AU"/>
        </w:rPr>
        <w:t xml:space="preserve">The </w:t>
      </w:r>
      <w:r w:rsidR="00915087">
        <w:rPr>
          <w:lang w:val="en-AU"/>
        </w:rPr>
        <w:t xml:space="preserve">metadata elements recommended by the WG </w:t>
      </w:r>
      <w:r>
        <w:rPr>
          <w:lang w:val="en-AU"/>
        </w:rPr>
        <w:t>are provided in Annex 1</w:t>
      </w:r>
    </w:p>
    <w:p w14:paraId="4222F8D1" w14:textId="37DFD392" w:rsidR="00076577" w:rsidRDefault="00076577">
      <w:pPr>
        <w:rPr>
          <w:lang w:val="en-AU"/>
        </w:rPr>
      </w:pPr>
      <w:r>
        <w:rPr>
          <w:lang w:val="en-AU"/>
        </w:rPr>
        <w:br w:type="page"/>
      </w:r>
    </w:p>
    <w:p w14:paraId="20C45A76" w14:textId="77777777" w:rsidR="00076577" w:rsidRDefault="00076577" w:rsidP="006252E0">
      <w:pPr>
        <w:rPr>
          <w:lang w:val="en-AU"/>
        </w:rPr>
      </w:pPr>
    </w:p>
    <w:p w14:paraId="5B04B0C2" w14:textId="00CBABC5" w:rsidR="008A7D25" w:rsidRDefault="008A7D25" w:rsidP="003239B0">
      <w:pPr>
        <w:pStyle w:val="Heading1"/>
        <w:spacing w:after="240"/>
        <w:rPr>
          <w:lang w:val="en-AU"/>
        </w:rPr>
      </w:pPr>
      <w:bookmarkStart w:id="13" w:name="_Toc4407275"/>
      <w:r>
        <w:rPr>
          <w:lang w:val="en-AU"/>
        </w:rPr>
        <w:t>Benefits of Good Metadata</w:t>
      </w:r>
      <w:bookmarkEnd w:id="13"/>
    </w:p>
    <w:p w14:paraId="5DFDEC59" w14:textId="794F8090" w:rsidR="008A7D25" w:rsidRPr="008A7D25" w:rsidRDefault="008A7D25" w:rsidP="00B02AE9">
      <w:pPr>
        <w:pStyle w:val="Heading2"/>
        <w:spacing w:before="240" w:after="120"/>
        <w:rPr>
          <w:lang w:val="en-AU"/>
        </w:rPr>
      </w:pPr>
      <w:bookmarkStart w:id="14" w:name="_Toc4407276"/>
      <w:r w:rsidRPr="008A7D25">
        <w:rPr>
          <w:lang w:val="en-AU"/>
        </w:rPr>
        <w:t xml:space="preserve">What is </w:t>
      </w:r>
      <w:r>
        <w:rPr>
          <w:lang w:val="en-AU"/>
        </w:rPr>
        <w:t>M</w:t>
      </w:r>
      <w:r w:rsidRPr="008A7D25">
        <w:rPr>
          <w:lang w:val="en-AU"/>
        </w:rPr>
        <w:t>etadata for?</w:t>
      </w:r>
      <w:bookmarkEnd w:id="14"/>
    </w:p>
    <w:p w14:paraId="3219DA13" w14:textId="77777777" w:rsidR="008A7D25" w:rsidRPr="008A7D25" w:rsidRDefault="008A7D25" w:rsidP="00B02AE9">
      <w:pPr>
        <w:spacing w:before="120"/>
      </w:pPr>
      <w:r w:rsidRPr="008A7D25">
        <w:rPr>
          <w:i/>
          <w:lang w:val="en-AU"/>
        </w:rPr>
        <w:t>“</w:t>
      </w:r>
      <w:r w:rsidRPr="008A7D25">
        <w:rPr>
          <w:i/>
        </w:rPr>
        <w:t>Metadata without data is a shame, data without metadata is garbage.”</w:t>
      </w:r>
      <w:r w:rsidRPr="008A7D25">
        <w:t xml:space="preserve"> Paul van </w:t>
      </w:r>
      <w:proofErr w:type="spellStart"/>
      <w:r w:rsidRPr="008A7D25">
        <w:t>Genuchten</w:t>
      </w:r>
      <w:proofErr w:type="spellEnd"/>
      <w:r w:rsidRPr="008A7D25">
        <w:t xml:space="preserve"> – </w:t>
      </w:r>
      <w:proofErr w:type="spellStart"/>
      <w:r w:rsidRPr="008A7D25">
        <w:t>GeoCat</w:t>
      </w:r>
      <w:proofErr w:type="spellEnd"/>
      <w:r w:rsidRPr="008A7D25">
        <w:t xml:space="preserve"> BV</w:t>
      </w:r>
    </w:p>
    <w:p w14:paraId="5550ACA9" w14:textId="77777777" w:rsidR="008A7D25" w:rsidRPr="008A7D25" w:rsidRDefault="008A7D25" w:rsidP="00B02AE9">
      <w:pPr>
        <w:spacing w:before="120"/>
        <w:rPr>
          <w:lang w:val="en-AU"/>
        </w:rPr>
      </w:pPr>
      <w:r w:rsidRPr="008A7D25">
        <w:rPr>
          <w:lang w:val="en-AU"/>
        </w:rPr>
        <w:t>At its most basic, metadata provides documentary information about digital resources, much of which cannot be derived easily from the data itself, e.g. abstract, data custodian.  Metadata provides a record of a data set that can facilitate management, discovery and identify fitness for use while providing contact information by which one can find out more or directly access the data. The process of searching for data differs from that of searching for information in that data is by its nature mostly unintelligible in its raw form.  Some processing is generally needed to turn data into the information that an end user may need to make decisions or create products.</w:t>
      </w:r>
    </w:p>
    <w:p w14:paraId="05594D6B" w14:textId="77777777" w:rsidR="008A7D25" w:rsidRPr="008A7D25" w:rsidRDefault="008A7D25" w:rsidP="00B02AE9">
      <w:pPr>
        <w:spacing w:before="120"/>
        <w:rPr>
          <w:lang w:val="en-AU"/>
        </w:rPr>
      </w:pPr>
      <w:r w:rsidRPr="008A7D25">
        <w:rPr>
          <w:lang w:val="en-AU"/>
        </w:rPr>
        <w:t xml:space="preserve">It is recognised by the MDWG that the highest value of good metadata is its role in supporting the interoperability of authoritative data.  This interoperability reduces costly duplication of effort and the metadata provides information on the reliability and authoritative nature of data that when used leads to more informed and thus better decision making.  </w:t>
      </w:r>
    </w:p>
    <w:p w14:paraId="49CE0702" w14:textId="77777777" w:rsidR="008A7D25" w:rsidRPr="008A7D25" w:rsidRDefault="008A7D25" w:rsidP="00B02AE9">
      <w:pPr>
        <w:spacing w:before="120"/>
        <w:rPr>
          <w:lang w:val="en-AU"/>
        </w:rPr>
      </w:pPr>
      <w:r w:rsidRPr="008A7D25">
        <w:rPr>
          <w:lang w:val="en-AU"/>
        </w:rPr>
        <w:t>But while metadata is necessary to support effective interoperability, by itself is insufficient to this task. Governance arrangements are critical. These metadata provide the documentation that underpin the necessary governance arrangements on which sustainable interoperability depend.  No agency is going to risk their business on data over which they have no sense of reliability or control.</w:t>
      </w:r>
    </w:p>
    <w:p w14:paraId="3EA6FDC0" w14:textId="1A6D14ED" w:rsidR="008A7D25" w:rsidRPr="008A7D25" w:rsidRDefault="008A7D25" w:rsidP="00B02AE9">
      <w:pPr>
        <w:spacing w:before="120"/>
        <w:rPr>
          <w:lang w:val="en-AU"/>
        </w:rPr>
      </w:pPr>
      <w:r w:rsidRPr="008A7D25">
        <w:rPr>
          <w:lang w:val="en-AU"/>
        </w:rPr>
        <w:t>It is also recognised that there is value in metadata to promote open data access which in turn can uncover new as of yet undiscovered uses of data. By the very nature of the unknowns in this use case, we can only hope to provide high level metadata, such as might be held in Data.gov.au, for these unidentified users and their unknown use cases. It is the belief of the MDWG that the best approach for these users is to direct them from an abbreviated and general metadata record to a more complete one where they can “find out more”.  From this point they can more easily determine the fitness of the data to their need and also how they may make arrangements to use these data most effectively.</w:t>
      </w:r>
    </w:p>
    <w:p w14:paraId="0433F2B9" w14:textId="4D882C40" w:rsidR="00B80B27" w:rsidRDefault="00B80B27">
      <w:pPr>
        <w:rPr>
          <w:lang w:val="en-AU"/>
        </w:rPr>
      </w:pPr>
      <w:r>
        <w:rPr>
          <w:lang w:val="en-AU"/>
        </w:rPr>
        <w:br w:type="page"/>
      </w:r>
    </w:p>
    <w:p w14:paraId="652EEA1A" w14:textId="77777777" w:rsidR="008A7D25" w:rsidRPr="008A7D25" w:rsidRDefault="008A7D25" w:rsidP="003239B0">
      <w:pPr>
        <w:pStyle w:val="Heading2"/>
        <w:spacing w:before="240" w:after="240"/>
        <w:rPr>
          <w:lang w:val="en-AU"/>
        </w:rPr>
      </w:pPr>
      <w:bookmarkStart w:id="15" w:name="_Toc4407277"/>
      <w:r w:rsidRPr="008A7D25">
        <w:rPr>
          <w:lang w:val="en-AU"/>
        </w:rPr>
        <w:t>Who is Metadata For?</w:t>
      </w:r>
      <w:bookmarkEnd w:id="15"/>
    </w:p>
    <w:p w14:paraId="191BA84E" w14:textId="77777777" w:rsidR="008A7D25" w:rsidRPr="008A7D25" w:rsidRDefault="008A7D25" w:rsidP="008A7D25">
      <w:pPr>
        <w:rPr>
          <w:lang w:val="en-AU"/>
        </w:rPr>
      </w:pPr>
      <w:r w:rsidRPr="008A7D25">
        <w:rPr>
          <w:lang w:val="en-AU"/>
        </w:rPr>
        <w:t>“</w:t>
      </w:r>
      <w:r w:rsidRPr="008A7D25">
        <w:rPr>
          <w:i/>
          <w:lang w:val="en-AU"/>
        </w:rPr>
        <w:t>When I wrote this code, only God and I understood what it does.  Now only God knows.”</w:t>
      </w:r>
      <w:r w:rsidRPr="008A7D25">
        <w:rPr>
          <w:lang w:val="en-AU"/>
        </w:rPr>
        <w:t xml:space="preserve"> – Anonymous</w:t>
      </w:r>
    </w:p>
    <w:p w14:paraId="0B537DEB" w14:textId="77777777" w:rsidR="008A7D25" w:rsidRPr="008A7D25" w:rsidRDefault="008A7D25" w:rsidP="00B02AE9">
      <w:pPr>
        <w:spacing w:before="120"/>
        <w:rPr>
          <w:lang w:val="en-AU"/>
        </w:rPr>
      </w:pPr>
      <w:r w:rsidRPr="008A7D25">
        <w:rPr>
          <w:lang w:val="en-AU"/>
        </w:rPr>
        <w:t>It might be considered that there are four distinct groups involved directly or indirectly in metadata.  These are:</w:t>
      </w:r>
    </w:p>
    <w:p w14:paraId="1D12629C" w14:textId="77777777" w:rsidR="008A7D25" w:rsidRPr="00F425FA" w:rsidRDefault="008A7D25" w:rsidP="00F425FA">
      <w:pPr>
        <w:pStyle w:val="ListParagraph"/>
        <w:numPr>
          <w:ilvl w:val="0"/>
          <w:numId w:val="9"/>
        </w:numPr>
        <w:spacing w:before="120"/>
        <w:rPr>
          <w:lang w:val="en-US"/>
        </w:rPr>
      </w:pPr>
      <w:r w:rsidRPr="00F425FA">
        <w:rPr>
          <w:lang w:val="en-US"/>
        </w:rPr>
        <w:t>Data producers – expert users</w:t>
      </w:r>
    </w:p>
    <w:p w14:paraId="655DC406" w14:textId="77777777" w:rsidR="008A7D25" w:rsidRPr="00F425FA" w:rsidRDefault="008A7D25" w:rsidP="00F425FA">
      <w:pPr>
        <w:pStyle w:val="ListParagraph"/>
        <w:numPr>
          <w:ilvl w:val="0"/>
          <w:numId w:val="9"/>
        </w:numPr>
        <w:spacing w:before="120"/>
        <w:rPr>
          <w:lang w:val="en-US"/>
        </w:rPr>
      </w:pPr>
      <w:r w:rsidRPr="00F425FA">
        <w:rPr>
          <w:lang w:val="en-US"/>
        </w:rPr>
        <w:t>Domain Data Users– educated users</w:t>
      </w:r>
    </w:p>
    <w:p w14:paraId="593613B6" w14:textId="77777777" w:rsidR="008A7D25" w:rsidRPr="00F425FA" w:rsidRDefault="008A7D25" w:rsidP="00F425FA">
      <w:pPr>
        <w:pStyle w:val="ListParagraph"/>
        <w:numPr>
          <w:ilvl w:val="0"/>
          <w:numId w:val="9"/>
        </w:numPr>
        <w:spacing w:before="120"/>
        <w:rPr>
          <w:lang w:val="en-US"/>
        </w:rPr>
      </w:pPr>
      <w:r w:rsidRPr="00F425FA">
        <w:rPr>
          <w:lang w:val="en-US"/>
        </w:rPr>
        <w:t>Non-Domain Data Users – non expert users</w:t>
      </w:r>
    </w:p>
    <w:p w14:paraId="0A9F1EC9" w14:textId="77777777" w:rsidR="008A7D25" w:rsidRPr="00F425FA" w:rsidRDefault="008A7D25" w:rsidP="00F425FA">
      <w:pPr>
        <w:pStyle w:val="ListParagraph"/>
        <w:numPr>
          <w:ilvl w:val="0"/>
          <w:numId w:val="9"/>
        </w:numPr>
        <w:spacing w:before="120"/>
        <w:rPr>
          <w:lang w:val="en-US"/>
        </w:rPr>
      </w:pPr>
      <w:r w:rsidRPr="00F425FA">
        <w:rPr>
          <w:lang w:val="en-US"/>
        </w:rPr>
        <w:t>Organisational Managers and Senior Executives – non users</w:t>
      </w:r>
    </w:p>
    <w:p w14:paraId="0A166D79" w14:textId="77777777" w:rsidR="008A7D25" w:rsidRPr="008A7D25" w:rsidRDefault="008A7D25" w:rsidP="00B02AE9">
      <w:pPr>
        <w:pStyle w:val="Heading3"/>
        <w:spacing w:before="240" w:after="120"/>
        <w:rPr>
          <w:lang w:val="en-AU"/>
        </w:rPr>
      </w:pPr>
      <w:bookmarkStart w:id="16" w:name="_Toc4407278"/>
      <w:r w:rsidRPr="008A7D25">
        <w:rPr>
          <w:lang w:val="en-AU"/>
        </w:rPr>
        <w:t>Data Producers</w:t>
      </w:r>
      <w:bookmarkEnd w:id="16"/>
    </w:p>
    <w:p w14:paraId="526AA85A" w14:textId="77777777" w:rsidR="003239B0" w:rsidRDefault="008A7D25" w:rsidP="008A7D25">
      <w:pPr>
        <w:rPr>
          <w:lang w:val="en-AU"/>
        </w:rPr>
      </w:pPr>
      <w:r w:rsidRPr="008A7D25">
        <w:rPr>
          <w:lang w:val="en-AU"/>
        </w:rPr>
        <w:t xml:space="preserve">Data producers are the group that create data and may or may not be the primary users of that data.  However, the data producers are the best placed to understand all aspects of the data they produce and therefore are best placed to establish the relevant metadata for this data. </w:t>
      </w:r>
    </w:p>
    <w:p w14:paraId="197266DE" w14:textId="335659E8" w:rsidR="008A7D25" w:rsidRPr="008A7D25" w:rsidRDefault="008A7D25" w:rsidP="00B02AE9">
      <w:pPr>
        <w:spacing w:before="120"/>
        <w:rPr>
          <w:lang w:val="en-AU"/>
        </w:rPr>
      </w:pPr>
      <w:r w:rsidRPr="008A7D25">
        <w:rPr>
          <w:lang w:val="en-AU"/>
        </w:rPr>
        <w:t>Unfortunately, data producers are often pressured to release new data sets quickly and to move on to create another data set.  There is generally no organisational imperative for the data producers to spend the additional time documenting the data. Often this information about how the data was created, its accuracy, what instruments were used, how the data was processed and most importantly where the data is located. is only present in associated documents, intuitional knowledge, or the minds of these data creators.  In general terms this group does not need metadata since it is part of their existing knowledge base.</w:t>
      </w:r>
    </w:p>
    <w:p w14:paraId="2811774A" w14:textId="39EB3D08" w:rsidR="008A7D25" w:rsidRPr="008A7D25" w:rsidRDefault="008A7D25" w:rsidP="00B02AE9">
      <w:pPr>
        <w:spacing w:before="120"/>
        <w:rPr>
          <w:lang w:val="en-AU"/>
        </w:rPr>
      </w:pPr>
      <w:r w:rsidRPr="008A7D25">
        <w:rPr>
          <w:lang w:val="en-AU"/>
        </w:rPr>
        <w:t>An analogy is that of computer programmers.  Often a programmer may have not bother with documenting their code.  They knew it intimately.  But as programs became more complex and others worked on the code organisations realised the need for effective documentation so that others could correct or modify the code.  The spatial community has not reached this organisational awareness.  Data creators need to be encouraged or in fact mandated to effectively document their data sets.  With proper metadata the creators of these data, their teammates or successors, can reliably build on these data in the future. An organisation needs to appreciate this will take more time, but the longer-term benefits of effectively documented data will repay that time investment many times.</w:t>
      </w:r>
    </w:p>
    <w:p w14:paraId="411A280D" w14:textId="77777777" w:rsidR="008A7D25" w:rsidRPr="008A7D25" w:rsidRDefault="008A7D25" w:rsidP="00B02AE9">
      <w:pPr>
        <w:pStyle w:val="Heading3"/>
        <w:spacing w:before="240" w:after="120"/>
        <w:rPr>
          <w:lang w:val="en-AU"/>
        </w:rPr>
      </w:pPr>
      <w:bookmarkStart w:id="17" w:name="_Toc4407279"/>
      <w:r w:rsidRPr="008A7D25">
        <w:rPr>
          <w:lang w:val="en-AU"/>
        </w:rPr>
        <w:t>Domain Data Users</w:t>
      </w:r>
      <w:bookmarkEnd w:id="17"/>
    </w:p>
    <w:p w14:paraId="237F5038" w14:textId="764E1A72" w:rsidR="008A7D25" w:rsidRPr="008A7D25" w:rsidRDefault="008A7D25" w:rsidP="008A7D25">
      <w:pPr>
        <w:rPr>
          <w:lang w:val="en-AU"/>
        </w:rPr>
      </w:pPr>
      <w:r w:rsidRPr="008A7D25">
        <w:rPr>
          <w:lang w:val="en-AU"/>
        </w:rPr>
        <w:t xml:space="preserve">This group of data users comes from the same or similar domain to the data creators.  They have an understanding of the data even if they did not collect the data.  They could be considered expert users of that data and fully understand the terms and other details concerning the data.  </w:t>
      </w:r>
      <w:r w:rsidR="003239B0" w:rsidRPr="008A7D25">
        <w:rPr>
          <w:lang w:val="en-AU"/>
        </w:rPr>
        <w:t>The</w:t>
      </w:r>
      <w:r w:rsidR="003239B0">
        <w:rPr>
          <w:lang w:val="en-AU"/>
        </w:rPr>
        <w:t>se users</w:t>
      </w:r>
      <w:r w:rsidR="003239B0" w:rsidRPr="008A7D25">
        <w:rPr>
          <w:lang w:val="en-AU"/>
        </w:rPr>
        <w:t xml:space="preserve"> </w:t>
      </w:r>
      <w:r w:rsidRPr="008A7D25">
        <w:rPr>
          <w:lang w:val="en-AU"/>
        </w:rPr>
        <w:t>require at a minimum simple (high) level of metadata to help easily locate the data and understand the resource.  The</w:t>
      </w:r>
      <w:r w:rsidR="003239B0">
        <w:rPr>
          <w:lang w:val="en-AU"/>
        </w:rPr>
        <w:t>y</w:t>
      </w:r>
      <w:r w:rsidRPr="008A7D25">
        <w:rPr>
          <w:lang w:val="en-AU"/>
        </w:rPr>
        <w:t xml:space="preserve"> may also require lower level metadata to determine its currency, accuracy and fitness for purpose.</w:t>
      </w:r>
    </w:p>
    <w:p w14:paraId="21B84448" w14:textId="77777777" w:rsidR="008A7D25" w:rsidRPr="008A7D25" w:rsidRDefault="008A7D25" w:rsidP="00B02AE9">
      <w:pPr>
        <w:spacing w:before="120"/>
        <w:rPr>
          <w:lang w:val="en-AU"/>
        </w:rPr>
      </w:pPr>
      <w:r w:rsidRPr="008A7D25">
        <w:rPr>
          <w:lang w:val="en-AU"/>
        </w:rPr>
        <w:t>For these users, domain specific standardised metadata formats and vocabularies are of high importance. Once accessed and determined suitable, conversations about governance arrangements can be had that will provide suitable levels of reliability of delivery.  Support of this second group is where most of the efficiency and performance improvements are to be found.</w:t>
      </w:r>
    </w:p>
    <w:p w14:paraId="2FDD7CDC" w14:textId="77777777" w:rsidR="008A7D25" w:rsidRPr="008A7D25" w:rsidRDefault="008A7D25" w:rsidP="00B02AE9">
      <w:pPr>
        <w:pStyle w:val="Heading3"/>
        <w:spacing w:before="240" w:after="120"/>
        <w:rPr>
          <w:lang w:val="en-AU"/>
        </w:rPr>
      </w:pPr>
      <w:bookmarkStart w:id="18" w:name="_Toc4407280"/>
      <w:r w:rsidRPr="008A7D25">
        <w:rPr>
          <w:lang w:val="en-AU"/>
        </w:rPr>
        <w:t>Non-Domain Data Users</w:t>
      </w:r>
      <w:bookmarkEnd w:id="18"/>
    </w:p>
    <w:p w14:paraId="01950679" w14:textId="77777777" w:rsidR="003239B0" w:rsidRDefault="008A7D25" w:rsidP="008A7D25">
      <w:pPr>
        <w:rPr>
          <w:lang w:val="en-AU"/>
        </w:rPr>
      </w:pPr>
      <w:r w:rsidRPr="008A7D25">
        <w:rPr>
          <w:lang w:val="en-AU"/>
        </w:rPr>
        <w:t>A third group of users are those outside the domain for which the data were collected and these users may lack the ability to understand the vocabularies used by those in the domain specific to the data creation.  For instance, a marine biologist may have use for data about the shape of the seabed but may not understand the terminologies used in the hydrographic community.  Public open data users also fall in this category.</w:t>
      </w:r>
    </w:p>
    <w:p w14:paraId="64ED5FAD" w14:textId="18BB5918" w:rsidR="008A7D25" w:rsidRPr="008A7D25" w:rsidRDefault="008A7D25" w:rsidP="00B02AE9">
      <w:pPr>
        <w:spacing w:before="120"/>
        <w:rPr>
          <w:lang w:val="en-AU"/>
        </w:rPr>
      </w:pPr>
      <w:r w:rsidRPr="008A7D25">
        <w:rPr>
          <w:lang w:val="en-AU"/>
        </w:rPr>
        <w:t>For these users, metadata written using common terms and vocabularies is important. These users may need enough information to make initial evaluation of the data and to give comfort and sufficient level of confidence. It may be enough to know that the data is well maintained with high availability and good provenance from a reputable supplier. For datasets of high authority and trust the level of further involvement with the custodians may be low.  In other cases it may be that to make best, ongoing, use of discovered data it may be necessary for these non-domain data users to gain sufficient understanding to converse with the data custodians and be informed enough to evaluate fitness for their use and engage in suitable governance arrangements.  It is always good practice to let the provider know what use you are making of their data.</w:t>
      </w:r>
    </w:p>
    <w:p w14:paraId="1BE3CB6B" w14:textId="77777777" w:rsidR="008A7D25" w:rsidRPr="008A7D25" w:rsidRDefault="008A7D25" w:rsidP="00B02AE9">
      <w:pPr>
        <w:pStyle w:val="Heading3"/>
        <w:spacing w:before="240" w:after="120"/>
        <w:rPr>
          <w:lang w:val="en-AU"/>
        </w:rPr>
      </w:pPr>
      <w:bookmarkStart w:id="19" w:name="_Toc4407281"/>
      <w:r w:rsidRPr="008A7D25">
        <w:rPr>
          <w:lang w:val="en-AU"/>
        </w:rPr>
        <w:t>Organisational Managers and Senior Executives</w:t>
      </w:r>
      <w:bookmarkEnd w:id="19"/>
    </w:p>
    <w:p w14:paraId="0CFF7F8C" w14:textId="77777777" w:rsidR="008A7D25" w:rsidRPr="008A7D25" w:rsidRDefault="008A7D25" w:rsidP="008A7D25">
      <w:pPr>
        <w:rPr>
          <w:lang w:val="en-AU"/>
        </w:rPr>
      </w:pPr>
      <w:r w:rsidRPr="008A7D25">
        <w:rPr>
          <w:lang w:val="en-AU"/>
        </w:rPr>
        <w:t>The fourth group consists of managers and executive level personnel within organisations.  This group is focussed on ensuring organisational outcomes are achieved and ensuring that costs are minimised, and they may not see the value and/or importance of metadata within their organisations.  This group has control and influence over the organisation and organisational culture and have the ability to change work processes and practices – including the application of metadata.</w:t>
      </w:r>
    </w:p>
    <w:p w14:paraId="0E0480C8" w14:textId="77777777" w:rsidR="008A7D25" w:rsidRPr="008A7D25" w:rsidRDefault="008A7D25" w:rsidP="00B02AE9">
      <w:pPr>
        <w:spacing w:before="120"/>
        <w:rPr>
          <w:lang w:val="en-AU"/>
        </w:rPr>
      </w:pPr>
      <w:r w:rsidRPr="008A7D25">
        <w:rPr>
          <w:lang w:val="en-AU"/>
        </w:rPr>
        <w:t>While this group most likely has no direct use for metadata, they are possibly the most important group within an organisation for metadata. If the previous analogy of software development is used again here, it is the senior management that can dictate that the developers document their code effectively.  It is this metadata that will provide the documented answers managers at times need when they require information regarding a resource. Mangers today understand the value in this activity. It is essential that they also be made to understand that the situation is similar with spatial data and associated metadata.  There are considerable on-going cost benefits from having the data effectively documented (metadata).  This ‘value’ needs to be raised with group four so that adequate resources are applied to ensuring metadata is applied at source (creation) within their organisations.</w:t>
      </w:r>
    </w:p>
    <w:p w14:paraId="202F8B6E" w14:textId="011DE9EC" w:rsidR="008A7D25" w:rsidRDefault="008A7D25" w:rsidP="00B02AE9">
      <w:pPr>
        <w:spacing w:before="120"/>
        <w:rPr>
          <w:lang w:val="en-AU"/>
        </w:rPr>
      </w:pPr>
      <w:r w:rsidRPr="008A7D25">
        <w:rPr>
          <w:lang w:val="en-AU"/>
        </w:rPr>
        <w:t>What is necessary is a flexible approach that deliveries the right metadata to the right customers.  That is what we are aiming for in the MDWG.</w:t>
      </w:r>
    </w:p>
    <w:p w14:paraId="34BAF1BD" w14:textId="77777777" w:rsidR="009555C4" w:rsidRDefault="009555C4" w:rsidP="00A9728E">
      <w:pPr>
        <w:rPr>
          <w:lang w:val="en-AU"/>
        </w:rPr>
        <w:sectPr w:rsidR="009555C4" w:rsidSect="00C5103C">
          <w:footerReference w:type="even" r:id="rId9"/>
          <w:footerReference w:type="default" r:id="rId10"/>
          <w:pgSz w:w="11900" w:h="16840"/>
          <w:pgMar w:top="1440" w:right="1440" w:bottom="1440" w:left="1440" w:header="708" w:footer="708" w:gutter="0"/>
          <w:cols w:space="708"/>
          <w:docGrid w:linePitch="360"/>
        </w:sectPr>
      </w:pPr>
    </w:p>
    <w:p w14:paraId="29ACE7A1" w14:textId="28C6292B" w:rsidR="00EE47CE" w:rsidRPr="00066F3E" w:rsidRDefault="00EE47CE" w:rsidP="003239B0">
      <w:pPr>
        <w:pStyle w:val="Heading1"/>
        <w:spacing w:after="240"/>
        <w:rPr>
          <w:lang w:val="en-AU"/>
        </w:rPr>
      </w:pPr>
      <w:bookmarkStart w:id="20" w:name="_Toc4407282"/>
      <w:r w:rsidRPr="00066F3E">
        <w:rPr>
          <w:lang w:val="en-AU"/>
        </w:rPr>
        <w:t>Annex</w:t>
      </w:r>
      <w:r>
        <w:rPr>
          <w:lang w:val="en-AU"/>
        </w:rPr>
        <w:t xml:space="preserve"> 1</w:t>
      </w:r>
      <w:bookmarkEnd w:id="20"/>
    </w:p>
    <w:p w14:paraId="3C9B0304" w14:textId="6C620E14" w:rsidR="00A9728E" w:rsidRDefault="005C6225" w:rsidP="005C6225">
      <w:pPr>
        <w:pStyle w:val="Heading2"/>
        <w:rPr>
          <w:lang w:val="en-AU"/>
        </w:rPr>
      </w:pPr>
      <w:bookmarkStart w:id="21" w:name="_Toc4407283"/>
      <w:r>
        <w:rPr>
          <w:lang w:val="en-AU"/>
        </w:rPr>
        <w:t>Recommended Metadata</w:t>
      </w:r>
      <w:r w:rsidR="008A7D25">
        <w:rPr>
          <w:lang w:val="en-AU"/>
        </w:rPr>
        <w:t xml:space="preserve"> -</w:t>
      </w:r>
      <w:r>
        <w:rPr>
          <w:lang w:val="en-AU"/>
        </w:rPr>
        <w:t xml:space="preserve"> </w:t>
      </w:r>
      <w:r w:rsidR="008A7D25">
        <w:rPr>
          <w:lang w:val="en-AU"/>
        </w:rPr>
        <w:t xml:space="preserve">High-Level Common </w:t>
      </w:r>
      <w:r>
        <w:rPr>
          <w:lang w:val="en-AU"/>
        </w:rPr>
        <w:t>Elements – Table</w:t>
      </w:r>
      <w:bookmarkEnd w:id="21"/>
    </w:p>
    <w:p w14:paraId="686E5557" w14:textId="7A0C94AF" w:rsidR="008A7D25" w:rsidRPr="008A7D25" w:rsidRDefault="008A7D25" w:rsidP="00B02AE9">
      <w:pPr>
        <w:spacing w:before="120"/>
      </w:pPr>
      <w:r>
        <w:rPr>
          <w:lang w:val="en-AU"/>
        </w:rPr>
        <w:t xml:space="preserve">Note: This work will be followed by a more complete breakdown of elements in the ISO 19115-1 standard.  (Plus related standards such as 19157 for Data Quality.)  Ongoing work in cardinality </w:t>
      </w:r>
      <w:r w:rsidRPr="008A7D25">
        <w:t>whether an element is mandatory, conditional or optional</w:t>
      </w:r>
      <w:r>
        <w:t xml:space="preserve"> will be ion more detailed documents to be completed.</w:t>
      </w:r>
    </w:p>
    <w:p w14:paraId="0BC32C50" w14:textId="278723C4" w:rsidR="008A7D25" w:rsidRPr="003239B0" w:rsidRDefault="008A7D25" w:rsidP="003239B0">
      <w:pPr>
        <w:rPr>
          <w:rFonts w:ascii="Times New Roman" w:eastAsia="Times New Roman" w:hAnsi="Times New Roman" w:cs="Times New Roman"/>
        </w:rPr>
      </w:pPr>
    </w:p>
    <w:tbl>
      <w:tblPr>
        <w:tblW w:w="0" w:type="auto"/>
        <w:tblLook w:val="04A0" w:firstRow="1" w:lastRow="0" w:firstColumn="1" w:lastColumn="0" w:noHBand="0" w:noVBand="1"/>
      </w:tblPr>
      <w:tblGrid>
        <w:gridCol w:w="2184"/>
        <w:gridCol w:w="4052"/>
        <w:gridCol w:w="7714"/>
      </w:tblGrid>
      <w:tr w:rsidR="00AE201D" w:rsidRPr="005C6225" w14:paraId="5F382464" w14:textId="77777777" w:rsidTr="00A249F4">
        <w:trPr>
          <w:cantSplit/>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F353D8" w14:textId="77777777" w:rsidR="00AE201D" w:rsidRPr="00BE6B0A" w:rsidRDefault="00AE201D" w:rsidP="004A77E0">
            <w:pPr>
              <w:jc w:val="both"/>
              <w:rPr>
                <w:rFonts w:ascii="Calibri" w:eastAsia="Times New Roman" w:hAnsi="Calibri" w:cs="Times New Roman"/>
                <w:b/>
                <w:bCs/>
                <w:color w:val="000000"/>
                <w:sz w:val="32"/>
                <w:szCs w:val="32"/>
              </w:rPr>
            </w:pPr>
            <w:r w:rsidRPr="00BE6B0A">
              <w:rPr>
                <w:rFonts w:ascii="Calibri" w:eastAsia="Times New Roman" w:hAnsi="Calibri" w:cs="Times New Roman"/>
                <w:b/>
                <w:bCs/>
                <w:color w:val="000000"/>
                <w:sz w:val="32"/>
                <w:szCs w:val="32"/>
              </w:rPr>
              <w:t>Package</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6FE473D6" w14:textId="77777777" w:rsidR="00AE201D" w:rsidRPr="00BE6B0A" w:rsidRDefault="00AE201D" w:rsidP="004A77E0">
            <w:pPr>
              <w:jc w:val="both"/>
              <w:rPr>
                <w:rFonts w:ascii="Calibri" w:eastAsia="Times New Roman" w:hAnsi="Calibri" w:cs="Times New Roman"/>
                <w:b/>
                <w:bCs/>
                <w:color w:val="000000"/>
                <w:sz w:val="32"/>
                <w:szCs w:val="32"/>
              </w:rPr>
            </w:pPr>
            <w:r w:rsidRPr="00BE6B0A">
              <w:rPr>
                <w:rFonts w:ascii="Calibri" w:eastAsia="Times New Roman" w:hAnsi="Calibri" w:cs="Times New Roman"/>
                <w:b/>
                <w:bCs/>
                <w:color w:val="000000"/>
                <w:sz w:val="32"/>
                <w:szCs w:val="32"/>
              </w:rPr>
              <w:t>ISO element</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2A408548" w14:textId="04D0E6E0" w:rsidR="00AE201D" w:rsidRPr="00BE6B0A" w:rsidRDefault="00BE6B0A" w:rsidP="00BE6B0A">
            <w:pPr>
              <w:rPr>
                <w:rFonts w:ascii="Calibri" w:eastAsia="Times New Roman" w:hAnsi="Calibri" w:cs="Times New Roman"/>
                <w:b/>
                <w:bCs/>
                <w:color w:val="000000"/>
                <w:sz w:val="32"/>
                <w:szCs w:val="32"/>
              </w:rPr>
            </w:pPr>
            <w:r w:rsidRPr="00BE6B0A">
              <w:rPr>
                <w:rFonts w:ascii="Calibri" w:eastAsia="Times New Roman" w:hAnsi="Calibri" w:cs="Times New Roman"/>
                <w:b/>
                <w:bCs/>
                <w:color w:val="000000"/>
                <w:sz w:val="32"/>
                <w:szCs w:val="32"/>
              </w:rPr>
              <w:t>Description</w:t>
            </w:r>
          </w:p>
        </w:tc>
      </w:tr>
      <w:tr w:rsidR="00AE201D" w:rsidRPr="005C6225" w14:paraId="48DC5532" w14:textId="77777777" w:rsidTr="00A249F4">
        <w:tc>
          <w:tcPr>
            <w:tcW w:w="0" w:type="auto"/>
            <w:tcBorders>
              <w:top w:val="nil"/>
              <w:left w:val="single" w:sz="4" w:space="0" w:color="auto"/>
              <w:bottom w:val="single" w:sz="4" w:space="0" w:color="auto"/>
              <w:right w:val="single" w:sz="4" w:space="0" w:color="auto"/>
            </w:tcBorders>
            <w:shd w:val="clear" w:color="000000" w:fill="F2F2F2"/>
            <w:noWrap/>
            <w:hideMark/>
          </w:tcPr>
          <w:p w14:paraId="07D8F915" w14:textId="77777777" w:rsidR="00AE201D" w:rsidRPr="00A249F4" w:rsidRDefault="00AE201D" w:rsidP="005C6225">
            <w:pPr>
              <w:rPr>
                <w:rFonts w:ascii="Arial" w:eastAsia="Times New Roman" w:hAnsi="Arial" w:cs="Arial"/>
                <w:b/>
                <w:bCs/>
                <w:sz w:val="20"/>
                <w:szCs w:val="20"/>
              </w:rPr>
            </w:pPr>
            <w:r w:rsidRPr="00A249F4">
              <w:rPr>
                <w:rFonts w:ascii="Arial" w:eastAsia="Times New Roman" w:hAnsi="Arial" w:cs="Arial"/>
                <w:b/>
                <w:bCs/>
                <w:sz w:val="20"/>
                <w:szCs w:val="20"/>
              </w:rPr>
              <w:t>Metadata Record</w:t>
            </w:r>
          </w:p>
        </w:tc>
        <w:tc>
          <w:tcPr>
            <w:tcW w:w="0" w:type="auto"/>
            <w:tcBorders>
              <w:top w:val="nil"/>
              <w:left w:val="nil"/>
              <w:bottom w:val="single" w:sz="4" w:space="0" w:color="auto"/>
              <w:right w:val="single" w:sz="4" w:space="0" w:color="auto"/>
            </w:tcBorders>
            <w:shd w:val="clear" w:color="000000" w:fill="F2F2F2"/>
            <w:noWrap/>
            <w:hideMark/>
          </w:tcPr>
          <w:p w14:paraId="29D84B8F" w14:textId="62CE197A" w:rsidR="00AE201D" w:rsidRPr="00A249F4" w:rsidRDefault="00AE201D" w:rsidP="005C6225">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F2F2F2"/>
          </w:tcPr>
          <w:p w14:paraId="7A54002A" w14:textId="60A48F2B" w:rsidR="00AE201D" w:rsidRPr="00A249F4" w:rsidRDefault="004A77E0" w:rsidP="005C6225">
            <w:pPr>
              <w:rPr>
                <w:rFonts w:ascii="Arial" w:eastAsia="Times New Roman" w:hAnsi="Arial" w:cs="Arial"/>
                <w:sz w:val="20"/>
                <w:szCs w:val="20"/>
              </w:rPr>
            </w:pPr>
            <w:r w:rsidRPr="00A249F4">
              <w:rPr>
                <w:rFonts w:ascii="Arial" w:eastAsia="Times New Roman" w:hAnsi="Arial" w:cs="Arial"/>
                <w:sz w:val="20"/>
                <w:szCs w:val="20"/>
              </w:rPr>
              <w:t>Information about the metadata record itself</w:t>
            </w:r>
          </w:p>
        </w:tc>
      </w:tr>
      <w:tr w:rsidR="00AE201D" w:rsidRPr="005C6225" w14:paraId="50B802A6"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47BD352E" w14:textId="77777777" w:rsidR="00AE201D" w:rsidRPr="00A249F4" w:rsidRDefault="00AE201D" w:rsidP="00012147">
            <w:pPr>
              <w:rPr>
                <w:rFonts w:ascii="Arial" w:eastAsia="Times New Roman" w:hAnsi="Arial" w:cs="Arial"/>
                <w:sz w:val="20"/>
                <w:szCs w:val="20"/>
              </w:rPr>
            </w:pPr>
            <w:proofErr w:type="spellStart"/>
            <w:r w:rsidRPr="00A249F4">
              <w:rPr>
                <w:rFonts w:ascii="Arial" w:eastAsia="Times New Roman" w:hAnsi="Arial" w:cs="Arial"/>
                <w:sz w:val="20"/>
                <w:szCs w:val="20"/>
              </w:rPr>
              <w:t>MD_Metadata</w:t>
            </w:r>
            <w:proofErr w:type="spellEnd"/>
          </w:p>
        </w:tc>
        <w:tc>
          <w:tcPr>
            <w:tcW w:w="0" w:type="auto"/>
            <w:tcBorders>
              <w:top w:val="nil"/>
              <w:left w:val="nil"/>
              <w:bottom w:val="single" w:sz="4" w:space="0" w:color="auto"/>
              <w:right w:val="single" w:sz="4" w:space="0" w:color="auto"/>
            </w:tcBorders>
            <w:shd w:val="clear" w:color="000000" w:fill="F2F2F2"/>
            <w:noWrap/>
            <w:hideMark/>
          </w:tcPr>
          <w:p w14:paraId="40AE13A2" w14:textId="17B437FD" w:rsidR="00AE201D" w:rsidRPr="00A249F4" w:rsidRDefault="00AE201D" w:rsidP="00012147">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F2F2F2"/>
          </w:tcPr>
          <w:p w14:paraId="5E959B45" w14:textId="10D5E39B" w:rsidR="00AE201D" w:rsidRPr="00A249F4" w:rsidRDefault="00AE201D" w:rsidP="00012147">
            <w:pPr>
              <w:rPr>
                <w:rFonts w:ascii="Arial" w:eastAsia="Times New Roman" w:hAnsi="Arial" w:cs="Arial"/>
                <w:sz w:val="20"/>
                <w:szCs w:val="20"/>
              </w:rPr>
            </w:pPr>
          </w:p>
        </w:tc>
      </w:tr>
      <w:tr w:rsidR="00AE201D" w:rsidRPr="005C6225" w14:paraId="64318D64"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3E4A6B3A" w14:textId="77D49024"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48007081" w14:textId="2CB20CE0"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Identifier: code</w:t>
            </w:r>
          </w:p>
        </w:tc>
        <w:tc>
          <w:tcPr>
            <w:tcW w:w="0" w:type="auto"/>
            <w:tcBorders>
              <w:top w:val="single" w:sz="4" w:space="0" w:color="auto"/>
              <w:left w:val="nil"/>
              <w:bottom w:val="single" w:sz="4" w:space="0" w:color="auto"/>
              <w:right w:val="single" w:sz="4" w:space="0" w:color="auto"/>
            </w:tcBorders>
            <w:shd w:val="clear" w:color="000000" w:fill="F2F2F2"/>
          </w:tcPr>
          <w:p w14:paraId="422E3B99" w14:textId="486DF5E4" w:rsidR="00AE201D" w:rsidRPr="00A249F4" w:rsidRDefault="00AE201D" w:rsidP="00012147">
            <w:pPr>
              <w:rPr>
                <w:rFonts w:ascii="Arial" w:eastAsia="Times New Roman" w:hAnsi="Arial" w:cs="Arial"/>
                <w:sz w:val="20"/>
                <w:szCs w:val="20"/>
              </w:rPr>
            </w:pPr>
            <w:r w:rsidRPr="00A249F4">
              <w:rPr>
                <w:rFonts w:ascii="Arial" w:hAnsi="Arial" w:cs="Arial"/>
                <w:sz w:val="20"/>
                <w:szCs w:val="20"/>
              </w:rPr>
              <w:t>The unique alphanumeric identifier for the metadata record that describes a resource</w:t>
            </w:r>
          </w:p>
        </w:tc>
      </w:tr>
      <w:tr w:rsidR="00AE201D" w:rsidRPr="005C6225" w14:paraId="34585EE4"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5C0A1D7A" w14:textId="30AAADDD"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0B19BD98" w14:textId="1746AE35" w:rsidR="00AE201D" w:rsidRPr="00A249F4" w:rsidRDefault="004A77E0" w:rsidP="00012147">
            <w:pPr>
              <w:rPr>
                <w:rFonts w:ascii="Arial" w:eastAsia="Times New Roman" w:hAnsi="Arial" w:cs="Arial"/>
                <w:sz w:val="20"/>
                <w:szCs w:val="20"/>
              </w:rPr>
            </w:pPr>
            <w:r w:rsidRPr="00A249F4">
              <w:rPr>
                <w:rFonts w:ascii="Arial" w:eastAsia="Times New Roman" w:hAnsi="Arial" w:cs="Arial"/>
                <w:sz w:val="20"/>
                <w:szCs w:val="20"/>
              </w:rPr>
              <w:t>M</w:t>
            </w:r>
            <w:r w:rsidR="00AE201D" w:rsidRPr="00A249F4">
              <w:rPr>
                <w:rFonts w:ascii="Arial" w:eastAsia="Times New Roman" w:hAnsi="Arial" w:cs="Arial"/>
                <w:sz w:val="20"/>
                <w:szCs w:val="20"/>
              </w:rPr>
              <w:t>etadata</w:t>
            </w:r>
            <w:r w:rsidRPr="00A249F4">
              <w:rPr>
                <w:rFonts w:ascii="Arial" w:eastAsia="Times New Roman" w:hAnsi="Arial" w:cs="Arial"/>
                <w:sz w:val="20"/>
                <w:szCs w:val="20"/>
              </w:rPr>
              <w:t xml:space="preserve"> </w:t>
            </w:r>
            <w:r w:rsidR="00AE201D" w:rsidRPr="00A249F4">
              <w:rPr>
                <w:rFonts w:ascii="Arial" w:eastAsia="Times New Roman" w:hAnsi="Arial" w:cs="Arial"/>
                <w:sz w:val="20"/>
                <w:szCs w:val="20"/>
              </w:rPr>
              <w:t>Linkage</w:t>
            </w:r>
          </w:p>
        </w:tc>
        <w:tc>
          <w:tcPr>
            <w:tcW w:w="0" w:type="auto"/>
            <w:tcBorders>
              <w:top w:val="single" w:sz="4" w:space="0" w:color="auto"/>
              <w:left w:val="nil"/>
              <w:bottom w:val="single" w:sz="4" w:space="0" w:color="auto"/>
              <w:right w:val="single" w:sz="4" w:space="0" w:color="auto"/>
            </w:tcBorders>
            <w:shd w:val="clear" w:color="000000" w:fill="F2F2F2"/>
          </w:tcPr>
          <w:p w14:paraId="613A1928" w14:textId="645C7BF4" w:rsidR="00AE201D" w:rsidRPr="00A249F4" w:rsidRDefault="00AE201D" w:rsidP="00012147">
            <w:pPr>
              <w:rPr>
                <w:rFonts w:ascii="Arial" w:eastAsia="Times New Roman" w:hAnsi="Arial" w:cs="Arial"/>
                <w:sz w:val="20"/>
                <w:szCs w:val="20"/>
              </w:rPr>
            </w:pPr>
            <w:r w:rsidRPr="00A249F4">
              <w:rPr>
                <w:rFonts w:ascii="Arial" w:hAnsi="Arial" w:cs="Arial"/>
                <w:sz w:val="20"/>
                <w:szCs w:val="20"/>
              </w:rPr>
              <w:t>Records a link to the metadata record</w:t>
            </w:r>
          </w:p>
        </w:tc>
      </w:tr>
      <w:tr w:rsidR="00AE201D" w:rsidRPr="005C6225" w14:paraId="28793E1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3D3D1AB5" w14:textId="1EDCC9A2"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6C366F56"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Date</w:t>
            </w:r>
          </w:p>
        </w:tc>
        <w:tc>
          <w:tcPr>
            <w:tcW w:w="0" w:type="auto"/>
            <w:tcBorders>
              <w:top w:val="single" w:sz="4" w:space="0" w:color="auto"/>
              <w:left w:val="nil"/>
              <w:bottom w:val="single" w:sz="4" w:space="0" w:color="auto"/>
              <w:right w:val="single" w:sz="4" w:space="0" w:color="auto"/>
            </w:tcBorders>
            <w:shd w:val="clear" w:color="000000" w:fill="F2F2F2"/>
          </w:tcPr>
          <w:p w14:paraId="23A8298E" w14:textId="5195AAFB" w:rsidR="00AE201D" w:rsidRPr="00A249F4" w:rsidRDefault="00AE201D" w:rsidP="00012147">
            <w:pPr>
              <w:rPr>
                <w:rFonts w:ascii="Arial" w:eastAsia="Times New Roman" w:hAnsi="Arial" w:cs="Arial"/>
                <w:sz w:val="20"/>
                <w:szCs w:val="20"/>
              </w:rPr>
            </w:pPr>
            <w:r w:rsidRPr="00A249F4">
              <w:rPr>
                <w:rFonts w:ascii="Arial" w:hAnsi="Arial" w:cs="Arial"/>
                <w:sz w:val="20"/>
                <w:szCs w:val="20"/>
              </w:rPr>
              <w:t>A named and dated event associated with the metadata record. (ISO 8601)</w:t>
            </w:r>
          </w:p>
        </w:tc>
      </w:tr>
      <w:tr w:rsidR="00AE201D" w:rsidRPr="005C6225" w14:paraId="646DC369"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4E50ABEF" w14:textId="1730173B"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07E0E205"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Responsible party</w:t>
            </w:r>
          </w:p>
        </w:tc>
        <w:tc>
          <w:tcPr>
            <w:tcW w:w="0" w:type="auto"/>
            <w:tcBorders>
              <w:top w:val="single" w:sz="4" w:space="0" w:color="auto"/>
              <w:left w:val="nil"/>
              <w:bottom w:val="single" w:sz="4" w:space="0" w:color="auto"/>
              <w:right w:val="single" w:sz="4" w:space="0" w:color="auto"/>
            </w:tcBorders>
            <w:shd w:val="clear" w:color="000000" w:fill="F2F2F2"/>
          </w:tcPr>
          <w:p w14:paraId="3E24956A" w14:textId="190094FA" w:rsidR="00AE201D" w:rsidRPr="00A249F4" w:rsidRDefault="00AE201D" w:rsidP="00012147">
            <w:pPr>
              <w:rPr>
                <w:rFonts w:ascii="Arial" w:eastAsia="Times New Roman" w:hAnsi="Arial" w:cs="Arial"/>
                <w:sz w:val="20"/>
                <w:szCs w:val="20"/>
              </w:rPr>
            </w:pPr>
            <w:r w:rsidRPr="00A249F4">
              <w:rPr>
                <w:rFonts w:ascii="Arial" w:hAnsi="Arial" w:cs="Arial"/>
                <w:sz w:val="20"/>
                <w:szCs w:val="20"/>
              </w:rPr>
              <w:t>Name and contact information about the organisation, role and/or individual who is responsible for the metadata record</w:t>
            </w:r>
          </w:p>
        </w:tc>
      </w:tr>
      <w:tr w:rsidR="00AE201D" w:rsidRPr="005C6225" w14:paraId="7E625E8E"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61EE6FFB" w14:textId="2AF801EF"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134ACC0C"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Locale</w:t>
            </w:r>
          </w:p>
        </w:tc>
        <w:tc>
          <w:tcPr>
            <w:tcW w:w="0" w:type="auto"/>
            <w:tcBorders>
              <w:top w:val="single" w:sz="4" w:space="0" w:color="auto"/>
              <w:left w:val="nil"/>
              <w:bottom w:val="single" w:sz="4" w:space="0" w:color="auto"/>
              <w:right w:val="single" w:sz="4" w:space="0" w:color="auto"/>
            </w:tcBorders>
            <w:shd w:val="clear" w:color="000000" w:fill="F2F2F2"/>
          </w:tcPr>
          <w:p w14:paraId="31B91F28" w14:textId="26F19E87" w:rsidR="00AE201D" w:rsidRPr="00A249F4" w:rsidRDefault="00AE201D" w:rsidP="00012147">
            <w:pPr>
              <w:rPr>
                <w:rFonts w:ascii="Arial" w:hAnsi="Arial" w:cs="Arial"/>
                <w:sz w:val="20"/>
                <w:szCs w:val="20"/>
              </w:rPr>
            </w:pPr>
            <w:r w:rsidRPr="00A249F4">
              <w:rPr>
                <w:rFonts w:ascii="Arial" w:hAnsi="Arial" w:cs="Arial"/>
                <w:sz w:val="20"/>
                <w:szCs w:val="20"/>
              </w:rPr>
              <w:t>Language and character set used in this metadata record (ISO 639-2 3 letter code)</w:t>
            </w:r>
          </w:p>
        </w:tc>
      </w:tr>
      <w:tr w:rsidR="00AE201D" w:rsidRPr="005C6225" w14:paraId="2AAF13D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1ED27309" w14:textId="076EFCF4"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0A93E715" w14:textId="7C96C25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Metadata Scope:</w:t>
            </w:r>
            <w:r w:rsidR="00890514">
              <w:rPr>
                <w:rFonts w:ascii="Arial" w:eastAsia="Times New Roman" w:hAnsi="Arial" w:cs="Arial"/>
                <w:sz w:val="20"/>
                <w:szCs w:val="20"/>
              </w:rPr>
              <w:t xml:space="preserve"> </w:t>
            </w:r>
            <w:r w:rsidRPr="00A249F4">
              <w:rPr>
                <w:rFonts w:ascii="Arial" w:eastAsia="Times New Roman" w:hAnsi="Arial" w:cs="Arial"/>
                <w:sz w:val="20"/>
                <w:szCs w:val="20"/>
              </w:rPr>
              <w:t>Scope Code</w:t>
            </w:r>
          </w:p>
        </w:tc>
        <w:tc>
          <w:tcPr>
            <w:tcW w:w="0" w:type="auto"/>
            <w:tcBorders>
              <w:top w:val="single" w:sz="4" w:space="0" w:color="auto"/>
              <w:left w:val="nil"/>
              <w:bottom w:val="single" w:sz="4" w:space="0" w:color="auto"/>
              <w:right w:val="single" w:sz="4" w:space="0" w:color="auto"/>
            </w:tcBorders>
            <w:shd w:val="clear" w:color="000000" w:fill="F2F2F2"/>
          </w:tcPr>
          <w:p w14:paraId="15315253" w14:textId="4842ADAB" w:rsidR="00AE201D" w:rsidRPr="00A249F4" w:rsidRDefault="00AE201D" w:rsidP="00012147">
            <w:pPr>
              <w:rPr>
                <w:rFonts w:ascii="Arial" w:eastAsia="Times New Roman" w:hAnsi="Arial" w:cs="Arial"/>
                <w:sz w:val="20"/>
                <w:szCs w:val="20"/>
              </w:rPr>
            </w:pPr>
            <w:r w:rsidRPr="00A249F4">
              <w:rPr>
                <w:rFonts w:ascii="Arial" w:hAnsi="Arial" w:cs="Arial"/>
                <w:sz w:val="20"/>
                <w:szCs w:val="20"/>
              </w:rPr>
              <w:t>The scope (type) of resource for which this metadata is provided specified using an ontology of information classes.</w:t>
            </w:r>
          </w:p>
        </w:tc>
      </w:tr>
      <w:tr w:rsidR="00AE201D" w:rsidRPr="005C6225" w14:paraId="496E04A2"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1998AEB1" w14:textId="47EAC8EC"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11728DC0"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Legal Constraints</w:t>
            </w:r>
          </w:p>
        </w:tc>
        <w:tc>
          <w:tcPr>
            <w:tcW w:w="0" w:type="auto"/>
            <w:tcBorders>
              <w:top w:val="single" w:sz="4" w:space="0" w:color="auto"/>
              <w:left w:val="nil"/>
              <w:bottom w:val="single" w:sz="4" w:space="0" w:color="auto"/>
              <w:right w:val="single" w:sz="4" w:space="0" w:color="auto"/>
            </w:tcBorders>
            <w:shd w:val="clear" w:color="000000" w:fill="F2F2F2"/>
          </w:tcPr>
          <w:p w14:paraId="69884D7C" w14:textId="2794C308" w:rsidR="00AE201D" w:rsidRPr="00A249F4" w:rsidRDefault="00AE201D" w:rsidP="00012147">
            <w:pPr>
              <w:rPr>
                <w:rFonts w:ascii="Arial" w:hAnsi="Arial" w:cs="Arial"/>
                <w:sz w:val="20"/>
                <w:szCs w:val="20"/>
              </w:rPr>
            </w:pPr>
            <w:r w:rsidRPr="00A249F4">
              <w:rPr>
                <w:rFonts w:ascii="Arial" w:hAnsi="Arial" w:cs="Arial"/>
                <w:sz w:val="20"/>
                <w:szCs w:val="20"/>
              </w:rPr>
              <w:t>Legal restrictions on the access and use of this metadata record e.g. copyright</w:t>
            </w:r>
          </w:p>
        </w:tc>
      </w:tr>
      <w:tr w:rsidR="00AE201D" w:rsidRPr="005C6225" w14:paraId="4F1FC7D6"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1CB488B4" w14:textId="152AECFD"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54ED30AA"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Reference for Legal</w:t>
            </w:r>
          </w:p>
        </w:tc>
        <w:tc>
          <w:tcPr>
            <w:tcW w:w="0" w:type="auto"/>
            <w:tcBorders>
              <w:top w:val="single" w:sz="4" w:space="0" w:color="auto"/>
              <w:left w:val="nil"/>
              <w:bottom w:val="single" w:sz="4" w:space="0" w:color="auto"/>
              <w:right w:val="single" w:sz="4" w:space="0" w:color="auto"/>
            </w:tcBorders>
            <w:shd w:val="clear" w:color="000000" w:fill="F2F2F2"/>
          </w:tcPr>
          <w:p w14:paraId="15180419" w14:textId="51D66E89" w:rsidR="00AE201D" w:rsidRPr="00A249F4" w:rsidRDefault="00AE201D" w:rsidP="00012147">
            <w:pPr>
              <w:rPr>
                <w:rFonts w:ascii="Arial" w:eastAsia="Times New Roman" w:hAnsi="Arial" w:cs="Arial"/>
                <w:sz w:val="20"/>
                <w:szCs w:val="20"/>
              </w:rPr>
            </w:pPr>
            <w:r w:rsidRPr="00A249F4">
              <w:rPr>
                <w:rFonts w:ascii="Arial" w:hAnsi="Arial" w:cs="Arial"/>
                <w:sz w:val="20"/>
                <w:szCs w:val="20"/>
              </w:rPr>
              <w:t>Name (primary and alternate) and version by which this security restriction on the access and use of this metadata record is known.</w:t>
            </w:r>
          </w:p>
        </w:tc>
      </w:tr>
      <w:tr w:rsidR="00AE201D" w:rsidRPr="005C6225" w14:paraId="21E9912C"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114244D2" w14:textId="2AD264ED"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3656EB3B"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Security  Constraints</w:t>
            </w:r>
          </w:p>
        </w:tc>
        <w:tc>
          <w:tcPr>
            <w:tcW w:w="0" w:type="auto"/>
            <w:tcBorders>
              <w:top w:val="single" w:sz="4" w:space="0" w:color="auto"/>
              <w:left w:val="nil"/>
              <w:bottom w:val="single" w:sz="4" w:space="0" w:color="auto"/>
              <w:right w:val="single" w:sz="4" w:space="0" w:color="auto"/>
            </w:tcBorders>
            <w:shd w:val="clear" w:color="000000" w:fill="F2F2F2"/>
          </w:tcPr>
          <w:p w14:paraId="297A7ABE" w14:textId="4BE828D5" w:rsidR="00AE201D" w:rsidRPr="00A249F4" w:rsidRDefault="00AE201D" w:rsidP="00012147">
            <w:pPr>
              <w:rPr>
                <w:rFonts w:ascii="Arial" w:hAnsi="Arial" w:cs="Arial"/>
                <w:sz w:val="20"/>
                <w:szCs w:val="20"/>
              </w:rPr>
            </w:pPr>
            <w:r w:rsidRPr="00A249F4">
              <w:rPr>
                <w:rFonts w:ascii="Arial" w:hAnsi="Arial" w:cs="Arial"/>
                <w:sz w:val="20"/>
                <w:szCs w:val="20"/>
              </w:rPr>
              <w:t>Handling restrictions imposed on this metadata record for national security or similar concerns e.g. commercial sensitivity, privacy considerations.</w:t>
            </w:r>
          </w:p>
        </w:tc>
      </w:tr>
      <w:tr w:rsidR="00AE201D" w:rsidRPr="005C6225" w14:paraId="02BC503F"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18730A25" w14:textId="6476A8B8"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1058FA05"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Reference for Security</w:t>
            </w:r>
          </w:p>
        </w:tc>
        <w:tc>
          <w:tcPr>
            <w:tcW w:w="0" w:type="auto"/>
            <w:tcBorders>
              <w:top w:val="single" w:sz="4" w:space="0" w:color="auto"/>
              <w:left w:val="nil"/>
              <w:bottom w:val="single" w:sz="4" w:space="0" w:color="auto"/>
              <w:right w:val="single" w:sz="4" w:space="0" w:color="auto"/>
            </w:tcBorders>
            <w:shd w:val="clear" w:color="000000" w:fill="F2F2F2"/>
          </w:tcPr>
          <w:p w14:paraId="1A993200" w14:textId="28A0F59B" w:rsidR="00AE201D" w:rsidRPr="00A249F4" w:rsidRDefault="00AE201D" w:rsidP="00012147">
            <w:pPr>
              <w:rPr>
                <w:rFonts w:ascii="Arial" w:hAnsi="Arial" w:cs="Arial"/>
                <w:sz w:val="20"/>
                <w:szCs w:val="20"/>
              </w:rPr>
            </w:pPr>
            <w:r w:rsidRPr="00A249F4">
              <w:rPr>
                <w:rFonts w:ascii="Arial" w:hAnsi="Arial" w:cs="Arial"/>
                <w:sz w:val="20"/>
                <w:szCs w:val="20"/>
              </w:rPr>
              <w:t>Name (primary and alternate) and version by which this security restriction on the access and use of this metadata record is known.</w:t>
            </w:r>
          </w:p>
        </w:tc>
      </w:tr>
      <w:tr w:rsidR="00AE201D" w:rsidRPr="005C6225" w14:paraId="32EEC36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F2F2F2"/>
            <w:noWrap/>
            <w:hideMark/>
          </w:tcPr>
          <w:p w14:paraId="0D5F3018" w14:textId="373385C4" w:rsidR="00AE201D" w:rsidRPr="00A249F4" w:rsidRDefault="00AE201D" w:rsidP="005C6225">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2F2F2"/>
            <w:noWrap/>
            <w:hideMark/>
          </w:tcPr>
          <w:p w14:paraId="17C4CCD5" w14:textId="77777777" w:rsidR="00AE201D" w:rsidRPr="00A249F4" w:rsidRDefault="00AE201D" w:rsidP="005C6225">
            <w:pPr>
              <w:rPr>
                <w:rFonts w:ascii="Arial" w:eastAsia="Times New Roman" w:hAnsi="Arial" w:cs="Arial"/>
                <w:sz w:val="20"/>
                <w:szCs w:val="20"/>
              </w:rPr>
            </w:pPr>
            <w:r w:rsidRPr="00A249F4">
              <w:rPr>
                <w:rFonts w:ascii="Arial" w:eastAsia="Times New Roman" w:hAnsi="Arial" w:cs="Arial"/>
                <w:sz w:val="20"/>
                <w:szCs w:val="20"/>
              </w:rPr>
              <w:t>Parent Metadata</w:t>
            </w:r>
          </w:p>
        </w:tc>
        <w:tc>
          <w:tcPr>
            <w:tcW w:w="0" w:type="auto"/>
            <w:tcBorders>
              <w:top w:val="single" w:sz="4" w:space="0" w:color="auto"/>
              <w:left w:val="nil"/>
              <w:bottom w:val="single" w:sz="4" w:space="0" w:color="auto"/>
              <w:right w:val="single" w:sz="4" w:space="0" w:color="auto"/>
            </w:tcBorders>
            <w:shd w:val="clear" w:color="000000" w:fill="F2F2F2"/>
          </w:tcPr>
          <w:p w14:paraId="1CD393BC" w14:textId="55A02C6A" w:rsidR="00AE201D" w:rsidRPr="00A249F4" w:rsidRDefault="00AE201D" w:rsidP="005C6225">
            <w:pPr>
              <w:rPr>
                <w:rFonts w:ascii="Arial" w:eastAsia="Times New Roman" w:hAnsi="Arial" w:cs="Arial"/>
                <w:sz w:val="20"/>
                <w:szCs w:val="20"/>
              </w:rPr>
            </w:pPr>
            <w:r w:rsidRPr="00A249F4">
              <w:rPr>
                <w:rFonts w:ascii="Arial" w:eastAsia="Times New Roman" w:hAnsi="Arial" w:cs="Arial"/>
                <w:sz w:val="20"/>
                <w:szCs w:val="20"/>
              </w:rPr>
              <w:t>Link to the parent metadata record</w:t>
            </w:r>
          </w:p>
        </w:tc>
      </w:tr>
      <w:tr w:rsidR="00AE201D" w:rsidRPr="005C6225" w14:paraId="6BE4B081"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CCC0697" w14:textId="77777777" w:rsidR="00AE201D" w:rsidRPr="00A249F4" w:rsidRDefault="00AE201D" w:rsidP="005C6225">
            <w:pPr>
              <w:rPr>
                <w:rFonts w:ascii="Arial" w:eastAsia="Times New Roman" w:hAnsi="Arial" w:cs="Arial"/>
                <w:b/>
                <w:bCs/>
                <w:sz w:val="20"/>
                <w:szCs w:val="20"/>
              </w:rPr>
            </w:pPr>
            <w:r w:rsidRPr="00A249F4">
              <w:rPr>
                <w:rFonts w:ascii="Arial" w:eastAsia="Times New Roman" w:hAnsi="Arial" w:cs="Arial"/>
                <w:b/>
                <w:bCs/>
                <w:sz w:val="20"/>
                <w:szCs w:val="20"/>
              </w:rPr>
              <w:t>Resource</w:t>
            </w:r>
          </w:p>
        </w:tc>
        <w:tc>
          <w:tcPr>
            <w:tcW w:w="0" w:type="auto"/>
            <w:tcBorders>
              <w:top w:val="nil"/>
              <w:left w:val="nil"/>
              <w:bottom w:val="single" w:sz="4" w:space="0" w:color="auto"/>
              <w:right w:val="single" w:sz="4" w:space="0" w:color="auto"/>
            </w:tcBorders>
            <w:shd w:val="clear" w:color="000000" w:fill="DAEEF3"/>
            <w:noWrap/>
            <w:hideMark/>
          </w:tcPr>
          <w:p w14:paraId="0A25881B" w14:textId="700C15EA" w:rsidR="00AE201D" w:rsidRPr="00A249F4" w:rsidRDefault="00AE201D" w:rsidP="005C6225">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0E8EEDEA" w14:textId="148D62D8" w:rsidR="00AE201D" w:rsidRPr="00A249F4" w:rsidRDefault="004A77E0" w:rsidP="005C6225">
            <w:pPr>
              <w:rPr>
                <w:rFonts w:ascii="Arial" w:eastAsia="Times New Roman" w:hAnsi="Arial" w:cs="Arial"/>
                <w:sz w:val="20"/>
                <w:szCs w:val="20"/>
              </w:rPr>
            </w:pPr>
            <w:r w:rsidRPr="00A249F4">
              <w:rPr>
                <w:rFonts w:ascii="Arial" w:eastAsia="Times New Roman" w:hAnsi="Arial" w:cs="Arial"/>
                <w:sz w:val="20"/>
                <w:szCs w:val="20"/>
              </w:rPr>
              <w:t>Information about a resource</w:t>
            </w:r>
          </w:p>
        </w:tc>
      </w:tr>
      <w:tr w:rsidR="00AE201D" w:rsidRPr="005C6225" w14:paraId="17470B8B"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3F54297E" w14:textId="77777777" w:rsidR="00AE201D" w:rsidRPr="00A249F4" w:rsidRDefault="00AE201D" w:rsidP="00012147">
            <w:pPr>
              <w:rPr>
                <w:rFonts w:ascii="Arial" w:eastAsia="Times New Roman" w:hAnsi="Arial" w:cs="Arial"/>
                <w:sz w:val="20"/>
                <w:szCs w:val="20"/>
              </w:rPr>
            </w:pPr>
            <w:proofErr w:type="spellStart"/>
            <w:r w:rsidRPr="00A249F4">
              <w:rPr>
                <w:rFonts w:ascii="Arial" w:eastAsia="Times New Roman" w:hAnsi="Arial" w:cs="Arial"/>
                <w:sz w:val="20"/>
                <w:szCs w:val="20"/>
              </w:rPr>
              <w:t>MD_DataIdentification</w:t>
            </w:r>
            <w:proofErr w:type="spellEnd"/>
          </w:p>
        </w:tc>
        <w:tc>
          <w:tcPr>
            <w:tcW w:w="0" w:type="auto"/>
            <w:tcBorders>
              <w:top w:val="nil"/>
              <w:left w:val="nil"/>
              <w:bottom w:val="single" w:sz="4" w:space="0" w:color="auto"/>
              <w:right w:val="single" w:sz="4" w:space="0" w:color="auto"/>
            </w:tcBorders>
            <w:shd w:val="clear" w:color="000000" w:fill="DAEEF3"/>
            <w:noWrap/>
            <w:hideMark/>
          </w:tcPr>
          <w:p w14:paraId="1AC89E84" w14:textId="1AB1A3AD" w:rsidR="00AE201D" w:rsidRPr="00A249F4" w:rsidRDefault="00AE201D" w:rsidP="00012147">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5C044A36" w14:textId="648C5901" w:rsidR="00AE201D" w:rsidRPr="00A249F4" w:rsidRDefault="00890514" w:rsidP="00890514">
            <w:pPr>
              <w:pStyle w:val="Default"/>
              <w:rPr>
                <w:rFonts w:eastAsia="Times New Roman"/>
                <w:color w:val="auto"/>
                <w:sz w:val="20"/>
                <w:szCs w:val="20"/>
              </w:rPr>
            </w:pPr>
            <w:r w:rsidRPr="00890514">
              <w:rPr>
                <w:rFonts w:eastAsia="Times New Roman"/>
                <w:color w:val="auto"/>
                <w:sz w:val="20"/>
                <w:szCs w:val="20"/>
                <w:lang w:val="en-NZ"/>
              </w:rPr>
              <w:t>Information required to identify a resource</w:t>
            </w:r>
          </w:p>
        </w:tc>
      </w:tr>
      <w:tr w:rsidR="00AE201D" w:rsidRPr="005C6225" w14:paraId="6062B8F7"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1B92A10D" w14:textId="2BE0EC74"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339231F"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Locale</w:t>
            </w:r>
          </w:p>
        </w:tc>
        <w:tc>
          <w:tcPr>
            <w:tcW w:w="0" w:type="auto"/>
            <w:tcBorders>
              <w:top w:val="single" w:sz="4" w:space="0" w:color="auto"/>
              <w:left w:val="nil"/>
              <w:bottom w:val="single" w:sz="4" w:space="0" w:color="auto"/>
              <w:right w:val="single" w:sz="4" w:space="0" w:color="auto"/>
            </w:tcBorders>
            <w:shd w:val="clear" w:color="000000" w:fill="DAEEF3"/>
          </w:tcPr>
          <w:p w14:paraId="324E49D3" w14:textId="21724A40" w:rsidR="00AE201D" w:rsidRPr="00A249F4" w:rsidRDefault="00AE201D" w:rsidP="00012147">
            <w:pPr>
              <w:rPr>
                <w:rFonts w:ascii="Arial" w:hAnsi="Arial" w:cs="Arial"/>
                <w:sz w:val="20"/>
                <w:szCs w:val="20"/>
              </w:rPr>
            </w:pPr>
            <w:r w:rsidRPr="00A249F4">
              <w:rPr>
                <w:rFonts w:ascii="Arial" w:hAnsi="Arial" w:cs="Arial"/>
                <w:sz w:val="20"/>
                <w:szCs w:val="20"/>
              </w:rPr>
              <w:t>Designation of the language used within the cited resource.</w:t>
            </w:r>
          </w:p>
        </w:tc>
      </w:tr>
      <w:tr w:rsidR="00AE201D" w:rsidRPr="005C6225" w14:paraId="7F90CABF"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65EBC50" w14:textId="6EDBF85A"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3B6B2812"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Abstract</w:t>
            </w:r>
          </w:p>
        </w:tc>
        <w:tc>
          <w:tcPr>
            <w:tcW w:w="0" w:type="auto"/>
            <w:tcBorders>
              <w:top w:val="single" w:sz="4" w:space="0" w:color="auto"/>
              <w:left w:val="nil"/>
              <w:bottom w:val="single" w:sz="4" w:space="0" w:color="auto"/>
              <w:right w:val="single" w:sz="4" w:space="0" w:color="auto"/>
            </w:tcBorders>
            <w:shd w:val="clear" w:color="000000" w:fill="DAEEF3"/>
          </w:tcPr>
          <w:p w14:paraId="5684DBAB" w14:textId="03CBAFCA" w:rsidR="00AE201D" w:rsidRPr="00A249F4" w:rsidRDefault="00AE201D" w:rsidP="00012147">
            <w:pPr>
              <w:rPr>
                <w:rFonts w:ascii="Arial" w:hAnsi="Arial" w:cs="Arial"/>
                <w:sz w:val="20"/>
                <w:szCs w:val="20"/>
              </w:rPr>
            </w:pPr>
            <w:r w:rsidRPr="00A249F4">
              <w:rPr>
                <w:rFonts w:ascii="Arial" w:hAnsi="Arial" w:cs="Arial"/>
                <w:sz w:val="20"/>
                <w:szCs w:val="20"/>
              </w:rPr>
              <w:t>A brief narrative summary of the cited resource</w:t>
            </w:r>
          </w:p>
        </w:tc>
      </w:tr>
      <w:tr w:rsidR="00AE201D" w:rsidRPr="005C6225" w14:paraId="62A7C551"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70BEF167" w14:textId="07D38936"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83FEB89"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Purpose</w:t>
            </w:r>
          </w:p>
        </w:tc>
        <w:tc>
          <w:tcPr>
            <w:tcW w:w="0" w:type="auto"/>
            <w:tcBorders>
              <w:top w:val="single" w:sz="4" w:space="0" w:color="auto"/>
              <w:left w:val="nil"/>
              <w:bottom w:val="single" w:sz="4" w:space="0" w:color="auto"/>
              <w:right w:val="single" w:sz="4" w:space="0" w:color="auto"/>
            </w:tcBorders>
            <w:shd w:val="clear" w:color="000000" w:fill="DAEEF3"/>
          </w:tcPr>
          <w:p w14:paraId="191A8BBF" w14:textId="7D6E2FFE" w:rsidR="00AE201D" w:rsidRPr="00A249F4" w:rsidRDefault="00AE201D" w:rsidP="00012147">
            <w:pPr>
              <w:rPr>
                <w:rFonts w:ascii="Arial" w:hAnsi="Arial" w:cs="Arial"/>
                <w:sz w:val="20"/>
                <w:szCs w:val="20"/>
              </w:rPr>
            </w:pPr>
            <w:r w:rsidRPr="00A249F4">
              <w:rPr>
                <w:rFonts w:ascii="Arial" w:hAnsi="Arial" w:cs="Arial"/>
                <w:sz w:val="20"/>
                <w:szCs w:val="20"/>
              </w:rPr>
              <w:t>A brief summary of the intentions with which the resource was developed</w:t>
            </w:r>
          </w:p>
        </w:tc>
      </w:tr>
      <w:tr w:rsidR="00AE201D" w:rsidRPr="005C6225" w14:paraId="419B1FD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5949ACAF" w14:textId="4E9F91C2"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7A72A3DE"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Status</w:t>
            </w:r>
          </w:p>
        </w:tc>
        <w:tc>
          <w:tcPr>
            <w:tcW w:w="0" w:type="auto"/>
            <w:tcBorders>
              <w:top w:val="single" w:sz="4" w:space="0" w:color="auto"/>
              <w:left w:val="nil"/>
              <w:bottom w:val="single" w:sz="4" w:space="0" w:color="auto"/>
              <w:right w:val="single" w:sz="4" w:space="0" w:color="auto"/>
            </w:tcBorders>
            <w:shd w:val="clear" w:color="000000" w:fill="DAEEF3"/>
          </w:tcPr>
          <w:p w14:paraId="1E18055E" w14:textId="5797CCC7" w:rsidR="00AE201D" w:rsidRPr="00A249F4" w:rsidRDefault="00AE201D" w:rsidP="00012147">
            <w:pPr>
              <w:rPr>
                <w:rFonts w:ascii="Arial" w:eastAsia="Times New Roman" w:hAnsi="Arial" w:cs="Arial"/>
                <w:sz w:val="20"/>
                <w:szCs w:val="20"/>
              </w:rPr>
            </w:pPr>
            <w:r w:rsidRPr="00A249F4">
              <w:rPr>
                <w:rFonts w:ascii="Arial" w:hAnsi="Arial" w:cs="Arial"/>
                <w:sz w:val="20"/>
                <w:szCs w:val="20"/>
              </w:rPr>
              <w:t xml:space="preserve">The status of the resource populated from a domain of values - </w:t>
            </w:r>
            <w:proofErr w:type="spellStart"/>
            <w:r w:rsidRPr="00A249F4">
              <w:rPr>
                <w:rFonts w:ascii="Arial" w:hAnsi="Arial" w:cs="Arial"/>
                <w:sz w:val="20"/>
                <w:szCs w:val="20"/>
              </w:rPr>
              <w:t>MD_ProgressCode</w:t>
            </w:r>
            <w:proofErr w:type="spellEnd"/>
          </w:p>
        </w:tc>
      </w:tr>
      <w:tr w:rsidR="00AE201D" w:rsidRPr="005C6225" w14:paraId="5D7D389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77223BDF" w14:textId="5AA7AC59"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775FCB00"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Topic  Category</w:t>
            </w:r>
          </w:p>
        </w:tc>
        <w:tc>
          <w:tcPr>
            <w:tcW w:w="0" w:type="auto"/>
            <w:tcBorders>
              <w:top w:val="single" w:sz="4" w:space="0" w:color="auto"/>
              <w:left w:val="nil"/>
              <w:bottom w:val="single" w:sz="4" w:space="0" w:color="auto"/>
              <w:right w:val="single" w:sz="4" w:space="0" w:color="auto"/>
            </w:tcBorders>
            <w:shd w:val="clear" w:color="000000" w:fill="DAEEF3"/>
          </w:tcPr>
          <w:p w14:paraId="05179FBE" w14:textId="6B22DEEA" w:rsidR="00AE201D" w:rsidRPr="00A249F4" w:rsidRDefault="00AE201D" w:rsidP="004A77E0">
            <w:pPr>
              <w:rPr>
                <w:rFonts w:ascii="Arial" w:hAnsi="Arial" w:cs="Arial"/>
                <w:sz w:val="20"/>
                <w:szCs w:val="20"/>
              </w:rPr>
            </w:pPr>
            <w:r w:rsidRPr="00A249F4">
              <w:rPr>
                <w:rFonts w:ascii="Arial" w:hAnsi="Arial" w:cs="Arial"/>
                <w:sz w:val="20"/>
                <w:szCs w:val="20"/>
              </w:rPr>
              <w:t xml:space="preserve">The main themes of the resource populated from a domain of values - </w:t>
            </w:r>
            <w:proofErr w:type="spellStart"/>
            <w:r w:rsidRPr="00A249F4">
              <w:rPr>
                <w:rFonts w:ascii="Arial" w:hAnsi="Arial" w:cs="Arial"/>
                <w:sz w:val="20"/>
                <w:szCs w:val="20"/>
              </w:rPr>
              <w:t>MD_TopicCategoryCode</w:t>
            </w:r>
            <w:proofErr w:type="spellEnd"/>
          </w:p>
        </w:tc>
      </w:tr>
      <w:tr w:rsidR="00AE201D" w:rsidRPr="005C6225" w14:paraId="336351F3"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7F0A01F" w14:textId="6D8BA93F"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553B7FA1"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Point of contact</w:t>
            </w:r>
          </w:p>
        </w:tc>
        <w:tc>
          <w:tcPr>
            <w:tcW w:w="0" w:type="auto"/>
            <w:tcBorders>
              <w:top w:val="single" w:sz="4" w:space="0" w:color="auto"/>
              <w:left w:val="nil"/>
              <w:bottom w:val="single" w:sz="4" w:space="0" w:color="auto"/>
              <w:right w:val="single" w:sz="4" w:space="0" w:color="auto"/>
            </w:tcBorders>
            <w:shd w:val="clear" w:color="000000" w:fill="DAEEF3"/>
          </w:tcPr>
          <w:p w14:paraId="243E8DB0" w14:textId="0078A6A9" w:rsidR="00AE201D" w:rsidRPr="00A249F4" w:rsidRDefault="00AE201D" w:rsidP="00012147">
            <w:pPr>
              <w:rPr>
                <w:rFonts w:ascii="Arial" w:hAnsi="Arial" w:cs="Arial"/>
                <w:sz w:val="20"/>
                <w:szCs w:val="20"/>
              </w:rPr>
            </w:pPr>
            <w:r w:rsidRPr="00A249F4">
              <w:rPr>
                <w:rFonts w:ascii="Arial" w:hAnsi="Arial" w:cs="Arial"/>
                <w:sz w:val="20"/>
                <w:szCs w:val="20"/>
              </w:rPr>
              <w:t>The name and contact information for the organisation, role and/or individual that serves as the point of contact for the cited resource.</w:t>
            </w:r>
          </w:p>
        </w:tc>
      </w:tr>
      <w:tr w:rsidR="00AE201D" w:rsidRPr="005C6225" w14:paraId="274F33EC"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44B9360" w14:textId="717FE0AA" w:rsidR="00AE201D" w:rsidRPr="00A249F4" w:rsidRDefault="00AE201D" w:rsidP="005C6225">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26170E9" w14:textId="51DACD39" w:rsidR="00AE201D" w:rsidRPr="00A249F4" w:rsidRDefault="00BE6B0A" w:rsidP="005C6225">
            <w:pPr>
              <w:rPr>
                <w:rFonts w:ascii="Arial" w:eastAsia="Times New Roman" w:hAnsi="Arial" w:cs="Arial"/>
                <w:sz w:val="20"/>
                <w:szCs w:val="20"/>
              </w:rPr>
            </w:pPr>
            <w:r w:rsidRPr="00A249F4">
              <w:rPr>
                <w:rFonts w:ascii="Arial" w:eastAsia="Times New Roman" w:hAnsi="Arial" w:cs="Arial"/>
                <w:sz w:val="20"/>
                <w:szCs w:val="20"/>
              </w:rPr>
              <w:t>Spatial resolution</w:t>
            </w:r>
          </w:p>
        </w:tc>
        <w:tc>
          <w:tcPr>
            <w:tcW w:w="0" w:type="auto"/>
            <w:tcBorders>
              <w:top w:val="single" w:sz="4" w:space="0" w:color="auto"/>
              <w:left w:val="nil"/>
              <w:bottom w:val="single" w:sz="4" w:space="0" w:color="auto"/>
              <w:right w:val="single" w:sz="4" w:space="0" w:color="auto"/>
            </w:tcBorders>
            <w:shd w:val="clear" w:color="000000" w:fill="DAEEF3"/>
          </w:tcPr>
          <w:p w14:paraId="1B678F68" w14:textId="47A25513" w:rsidR="00AE201D" w:rsidRPr="00A249F4" w:rsidRDefault="00BE6B0A" w:rsidP="004A77E0">
            <w:pPr>
              <w:pStyle w:val="Default"/>
              <w:rPr>
                <w:rFonts w:eastAsia="Times New Roman"/>
                <w:color w:val="auto"/>
                <w:sz w:val="20"/>
                <w:szCs w:val="20"/>
              </w:rPr>
            </w:pPr>
            <w:r w:rsidRPr="00A249F4">
              <w:rPr>
                <w:rFonts w:eastAsiaTheme="minorEastAsia"/>
                <w:color w:val="auto"/>
                <w:sz w:val="20"/>
                <w:szCs w:val="20"/>
                <w:lang w:val="en-NZ"/>
              </w:rPr>
              <w:t>Spatial resolution expressed as a scale factor or a distance</w:t>
            </w:r>
          </w:p>
        </w:tc>
      </w:tr>
      <w:tr w:rsidR="00AE201D" w:rsidRPr="005C6225" w14:paraId="18C34B9B"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487B6DC" w14:textId="21E8CAB4"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57ECC66"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Extent:  geographic description</w:t>
            </w:r>
          </w:p>
        </w:tc>
        <w:tc>
          <w:tcPr>
            <w:tcW w:w="0" w:type="auto"/>
            <w:tcBorders>
              <w:top w:val="single" w:sz="4" w:space="0" w:color="auto"/>
              <w:left w:val="nil"/>
              <w:bottom w:val="single" w:sz="4" w:space="0" w:color="auto"/>
              <w:right w:val="single" w:sz="4" w:space="0" w:color="auto"/>
            </w:tcBorders>
            <w:shd w:val="clear" w:color="000000" w:fill="DAEEF3"/>
          </w:tcPr>
          <w:p w14:paraId="530F6AE3" w14:textId="5FF080A2"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Textual description of the geographic location of the resource (e.g. Australia, Sydney, Mt Isa)</w:t>
            </w:r>
          </w:p>
        </w:tc>
      </w:tr>
      <w:tr w:rsidR="00AE201D" w:rsidRPr="005C6225" w14:paraId="60754CD7"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17382E96" w14:textId="7AB515C2"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15FE996"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Extent:  bounding box</w:t>
            </w:r>
          </w:p>
        </w:tc>
        <w:tc>
          <w:tcPr>
            <w:tcW w:w="0" w:type="auto"/>
            <w:tcBorders>
              <w:top w:val="single" w:sz="4" w:space="0" w:color="auto"/>
              <w:left w:val="nil"/>
              <w:bottom w:val="single" w:sz="4" w:space="0" w:color="auto"/>
              <w:right w:val="single" w:sz="4" w:space="0" w:color="auto"/>
            </w:tcBorders>
            <w:shd w:val="clear" w:color="000000" w:fill="DAEEF3"/>
          </w:tcPr>
          <w:p w14:paraId="1EEDDC52" w14:textId="24B464EB" w:rsidR="00AE201D" w:rsidRPr="00A249F4" w:rsidRDefault="00AE201D" w:rsidP="00AE201D">
            <w:pPr>
              <w:rPr>
                <w:rFonts w:ascii="Arial" w:eastAsia="Times New Roman" w:hAnsi="Arial" w:cs="Arial"/>
                <w:sz w:val="20"/>
                <w:szCs w:val="20"/>
              </w:rPr>
            </w:pPr>
            <w:r w:rsidRPr="00A249F4">
              <w:rPr>
                <w:rFonts w:ascii="Arial" w:hAnsi="Arial" w:cs="Arial"/>
                <w:sz w:val="20"/>
                <w:szCs w:val="20"/>
              </w:rPr>
              <w:t>The western-, eastern-, southern-, and northern-most longitude/latitude coordinates of the geographic position of the resource expressed in decimal degrees (e.g. in WGS 84  - EPSG 4326)</w:t>
            </w:r>
          </w:p>
        </w:tc>
      </w:tr>
      <w:tr w:rsidR="00AE201D" w:rsidRPr="005C6225" w14:paraId="71A74704"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F11BB96" w14:textId="1010A06D"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3656170D"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Extent:  vertical</w:t>
            </w:r>
          </w:p>
        </w:tc>
        <w:tc>
          <w:tcPr>
            <w:tcW w:w="0" w:type="auto"/>
            <w:tcBorders>
              <w:top w:val="single" w:sz="4" w:space="0" w:color="auto"/>
              <w:left w:val="nil"/>
              <w:bottom w:val="single" w:sz="4" w:space="0" w:color="auto"/>
              <w:right w:val="single" w:sz="4" w:space="0" w:color="auto"/>
            </w:tcBorders>
            <w:shd w:val="clear" w:color="000000" w:fill="DAEEF3"/>
          </w:tcPr>
          <w:p w14:paraId="3267D60C" w14:textId="3C8BA407" w:rsidR="00AE201D" w:rsidRPr="00A249F4" w:rsidRDefault="00AE201D" w:rsidP="00012147">
            <w:pPr>
              <w:rPr>
                <w:rFonts w:ascii="Arial" w:eastAsia="Times New Roman" w:hAnsi="Arial" w:cs="Arial"/>
                <w:sz w:val="20"/>
                <w:szCs w:val="20"/>
              </w:rPr>
            </w:pPr>
            <w:r w:rsidRPr="00A249F4">
              <w:rPr>
                <w:rFonts w:ascii="Arial" w:hAnsi="Arial" w:cs="Arial"/>
                <w:sz w:val="20"/>
                <w:szCs w:val="20"/>
              </w:rPr>
              <w:t>Provides vertical component of the extent of the referring object</w:t>
            </w:r>
          </w:p>
        </w:tc>
      </w:tr>
      <w:tr w:rsidR="00AE201D" w:rsidRPr="005C6225" w14:paraId="192F227A"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395C4F60" w14:textId="68E72D44" w:rsidR="00AE201D" w:rsidRPr="00A249F4" w:rsidRDefault="00AE201D" w:rsidP="00012147">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255DF782" w14:textId="77777777" w:rsidR="00AE201D" w:rsidRPr="00A249F4" w:rsidRDefault="00AE201D" w:rsidP="00012147">
            <w:pPr>
              <w:rPr>
                <w:rFonts w:ascii="Arial" w:eastAsia="Times New Roman" w:hAnsi="Arial" w:cs="Arial"/>
                <w:sz w:val="20"/>
                <w:szCs w:val="20"/>
              </w:rPr>
            </w:pPr>
            <w:r w:rsidRPr="00A249F4">
              <w:rPr>
                <w:rFonts w:ascii="Arial" w:eastAsia="Times New Roman" w:hAnsi="Arial" w:cs="Arial"/>
                <w:sz w:val="20"/>
                <w:szCs w:val="20"/>
              </w:rPr>
              <w:t>Extent: temporal</w:t>
            </w:r>
          </w:p>
        </w:tc>
        <w:tc>
          <w:tcPr>
            <w:tcW w:w="0" w:type="auto"/>
            <w:tcBorders>
              <w:top w:val="single" w:sz="4" w:space="0" w:color="auto"/>
              <w:left w:val="nil"/>
              <w:bottom w:val="single" w:sz="4" w:space="0" w:color="auto"/>
              <w:right w:val="single" w:sz="4" w:space="0" w:color="auto"/>
            </w:tcBorders>
            <w:shd w:val="clear" w:color="000000" w:fill="DAEEF3"/>
          </w:tcPr>
          <w:p w14:paraId="0039E51A" w14:textId="66995AD8" w:rsidR="00AE201D" w:rsidRPr="00A249F4" w:rsidRDefault="00AE201D" w:rsidP="00012147">
            <w:pPr>
              <w:rPr>
                <w:rFonts w:ascii="Arial" w:eastAsia="Times New Roman" w:hAnsi="Arial" w:cs="Arial"/>
                <w:sz w:val="20"/>
                <w:szCs w:val="20"/>
              </w:rPr>
            </w:pPr>
            <w:r w:rsidRPr="00A249F4">
              <w:rPr>
                <w:rFonts w:ascii="Arial" w:hAnsi="Arial" w:cs="Arial"/>
                <w:sz w:val="20"/>
                <w:szCs w:val="20"/>
              </w:rPr>
              <w:t>The start (and optionally end) of the time-period for this resource (e.g. time of data collection during a survey).</w:t>
            </w:r>
          </w:p>
        </w:tc>
      </w:tr>
      <w:tr w:rsidR="00BE6B0A" w:rsidRPr="005C6225" w14:paraId="290C1FB4"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tcPr>
          <w:p w14:paraId="14B5B863" w14:textId="7740F20D"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tcPr>
          <w:p w14:paraId="1A6F57C7" w14:textId="1B905988"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Spatial Representation</w:t>
            </w:r>
          </w:p>
        </w:tc>
        <w:tc>
          <w:tcPr>
            <w:tcW w:w="0" w:type="auto"/>
            <w:tcBorders>
              <w:top w:val="single" w:sz="4" w:space="0" w:color="auto"/>
              <w:left w:val="nil"/>
              <w:bottom w:val="single" w:sz="4" w:space="0" w:color="auto"/>
              <w:right w:val="single" w:sz="4" w:space="0" w:color="auto"/>
            </w:tcBorders>
            <w:shd w:val="clear" w:color="000000" w:fill="DAEEF3"/>
          </w:tcPr>
          <w:p w14:paraId="3C872E68" w14:textId="0F15AE6C" w:rsidR="00BE6B0A" w:rsidRPr="00A249F4" w:rsidRDefault="00BE6B0A" w:rsidP="004A77E0">
            <w:pPr>
              <w:pStyle w:val="Default"/>
              <w:rPr>
                <w:color w:val="auto"/>
                <w:sz w:val="20"/>
                <w:szCs w:val="20"/>
              </w:rPr>
            </w:pPr>
            <w:r w:rsidRPr="00A249F4">
              <w:rPr>
                <w:rFonts w:eastAsiaTheme="minorEastAsia"/>
                <w:color w:val="auto"/>
                <w:sz w:val="20"/>
                <w:szCs w:val="20"/>
                <w:lang w:val="en-NZ"/>
              </w:rPr>
              <w:t>Mechanism used to represent spatial information (e.g. number of dimensions, raster or vector data, grid cell information, vector elements information)</w:t>
            </w:r>
          </w:p>
        </w:tc>
      </w:tr>
      <w:tr w:rsidR="00BE6B0A" w:rsidRPr="005C6225" w14:paraId="413EF660"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tcPr>
          <w:p w14:paraId="441BF125" w14:textId="61D2A002"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tcPr>
          <w:p w14:paraId="7EFEF5B9" w14:textId="7FAB2CF0"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Spatial and/or Temporal Reference System</w:t>
            </w:r>
          </w:p>
        </w:tc>
        <w:tc>
          <w:tcPr>
            <w:tcW w:w="0" w:type="auto"/>
            <w:tcBorders>
              <w:top w:val="single" w:sz="4" w:space="0" w:color="auto"/>
              <w:left w:val="nil"/>
              <w:bottom w:val="single" w:sz="4" w:space="0" w:color="auto"/>
              <w:right w:val="single" w:sz="4" w:space="0" w:color="auto"/>
            </w:tcBorders>
            <w:shd w:val="clear" w:color="000000" w:fill="DAEEF3"/>
          </w:tcPr>
          <w:p w14:paraId="1625BFE2" w14:textId="22BC9D36" w:rsidR="00BE6B0A" w:rsidRPr="00A249F4" w:rsidRDefault="00BE6B0A" w:rsidP="00BE6B0A">
            <w:pPr>
              <w:rPr>
                <w:rFonts w:ascii="Arial" w:hAnsi="Arial" w:cs="Arial"/>
                <w:sz w:val="20"/>
                <w:szCs w:val="20"/>
              </w:rPr>
            </w:pPr>
            <w:r w:rsidRPr="00A249F4">
              <w:rPr>
                <w:rFonts w:ascii="Arial" w:eastAsia="Times New Roman" w:hAnsi="Arial" w:cs="Arial"/>
                <w:sz w:val="20"/>
                <w:szCs w:val="20"/>
              </w:rPr>
              <w:t>Information of reference system used to define spatial or temporal extents</w:t>
            </w:r>
          </w:p>
        </w:tc>
      </w:tr>
      <w:tr w:rsidR="00BE6B0A" w:rsidRPr="005C6225" w14:paraId="3915159C"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04A73C5" w14:textId="70E9A1A3"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Identification</w:t>
            </w:r>
          </w:p>
        </w:tc>
        <w:tc>
          <w:tcPr>
            <w:tcW w:w="0" w:type="auto"/>
            <w:tcBorders>
              <w:top w:val="nil"/>
              <w:left w:val="nil"/>
              <w:bottom w:val="single" w:sz="4" w:space="0" w:color="auto"/>
              <w:right w:val="single" w:sz="4" w:space="0" w:color="auto"/>
            </w:tcBorders>
            <w:shd w:val="clear" w:color="000000" w:fill="DAEEF3"/>
            <w:noWrap/>
            <w:hideMark/>
          </w:tcPr>
          <w:p w14:paraId="0348110E"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Additional documentation</w:t>
            </w:r>
          </w:p>
        </w:tc>
        <w:tc>
          <w:tcPr>
            <w:tcW w:w="0" w:type="auto"/>
            <w:tcBorders>
              <w:top w:val="single" w:sz="4" w:space="0" w:color="auto"/>
              <w:left w:val="nil"/>
              <w:bottom w:val="single" w:sz="4" w:space="0" w:color="auto"/>
              <w:right w:val="single" w:sz="4" w:space="0" w:color="auto"/>
            </w:tcBorders>
            <w:shd w:val="clear" w:color="000000" w:fill="DAEEF3"/>
          </w:tcPr>
          <w:p w14:paraId="2F35DE6C" w14:textId="7120294F" w:rsidR="00BE6B0A" w:rsidRPr="00A249F4" w:rsidRDefault="00BE6B0A" w:rsidP="00BE6B0A">
            <w:pPr>
              <w:rPr>
                <w:rFonts w:ascii="Arial" w:eastAsia="Times New Roman" w:hAnsi="Arial" w:cs="Arial"/>
                <w:sz w:val="20"/>
                <w:szCs w:val="20"/>
              </w:rPr>
            </w:pPr>
            <w:r w:rsidRPr="00A249F4">
              <w:rPr>
                <w:rFonts w:ascii="Arial" w:hAnsi="Arial" w:cs="Arial"/>
                <w:sz w:val="20"/>
                <w:szCs w:val="20"/>
              </w:rPr>
              <w:t>Other documentation associated with the resource. EXAMPLE Related articles, publications, user guides, data dictionaries</w:t>
            </w:r>
          </w:p>
        </w:tc>
      </w:tr>
      <w:tr w:rsidR="00BE6B0A" w:rsidRPr="005C6225" w14:paraId="1868F8C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4240C58" w14:textId="79820F7E"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15FA3F73"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Type</w:t>
            </w:r>
          </w:p>
        </w:tc>
        <w:tc>
          <w:tcPr>
            <w:tcW w:w="0" w:type="auto"/>
            <w:tcBorders>
              <w:top w:val="single" w:sz="4" w:space="0" w:color="auto"/>
              <w:left w:val="nil"/>
              <w:bottom w:val="single" w:sz="4" w:space="0" w:color="auto"/>
              <w:right w:val="single" w:sz="4" w:space="0" w:color="auto"/>
            </w:tcBorders>
            <w:shd w:val="clear" w:color="000000" w:fill="DAEEF3"/>
          </w:tcPr>
          <w:p w14:paraId="333994BB" w14:textId="4B0C37FA" w:rsidR="00BE6B0A" w:rsidRPr="00A249F4" w:rsidRDefault="00BE6B0A" w:rsidP="00BE6B0A">
            <w:pPr>
              <w:rPr>
                <w:rFonts w:ascii="Arial" w:eastAsia="Times New Roman" w:hAnsi="Arial" w:cs="Arial"/>
                <w:sz w:val="20"/>
                <w:szCs w:val="20"/>
              </w:rPr>
            </w:pPr>
            <w:r w:rsidRPr="00A249F4">
              <w:rPr>
                <w:rFonts w:ascii="Arial" w:hAnsi="Arial" w:cs="Arial"/>
                <w:sz w:val="20"/>
                <w:szCs w:val="20"/>
              </w:rPr>
              <w:t>The type of reference system used in this cited resource. From a code</w:t>
            </w:r>
            <w:r w:rsidR="004A77E0" w:rsidRPr="00A249F4">
              <w:rPr>
                <w:rFonts w:ascii="Arial" w:hAnsi="Arial" w:cs="Arial"/>
                <w:sz w:val="20"/>
                <w:szCs w:val="20"/>
              </w:rPr>
              <w:t xml:space="preserve"> </w:t>
            </w:r>
            <w:r w:rsidRPr="00A249F4">
              <w:rPr>
                <w:rFonts w:ascii="Arial" w:hAnsi="Arial" w:cs="Arial"/>
                <w:sz w:val="20"/>
                <w:szCs w:val="20"/>
              </w:rPr>
              <w:t xml:space="preserve">list - </w:t>
            </w:r>
            <w:proofErr w:type="spellStart"/>
            <w:r w:rsidRPr="00A249F4">
              <w:rPr>
                <w:rFonts w:ascii="Arial" w:hAnsi="Arial" w:cs="Arial"/>
                <w:sz w:val="20"/>
                <w:szCs w:val="20"/>
              </w:rPr>
              <w:t>MD_ReferenceSystemTypeCode</w:t>
            </w:r>
            <w:proofErr w:type="spellEnd"/>
            <w:r w:rsidRPr="00A249F4">
              <w:rPr>
                <w:rFonts w:ascii="Arial" w:hAnsi="Arial" w:cs="Arial"/>
                <w:sz w:val="20"/>
                <w:szCs w:val="20"/>
              </w:rPr>
              <w:t xml:space="preserve"> (28 options)</w:t>
            </w:r>
          </w:p>
        </w:tc>
      </w:tr>
      <w:tr w:rsidR="00BE6B0A" w:rsidRPr="005C6225" w14:paraId="14308699"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E1C698C" w14:textId="0D995FC5"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7309DA60"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Code</w:t>
            </w:r>
          </w:p>
        </w:tc>
        <w:tc>
          <w:tcPr>
            <w:tcW w:w="0" w:type="auto"/>
            <w:tcBorders>
              <w:top w:val="single" w:sz="4" w:space="0" w:color="auto"/>
              <w:left w:val="nil"/>
              <w:bottom w:val="single" w:sz="4" w:space="0" w:color="auto"/>
              <w:right w:val="single" w:sz="4" w:space="0" w:color="auto"/>
            </w:tcBorders>
            <w:shd w:val="clear" w:color="000000" w:fill="DAEEF3"/>
          </w:tcPr>
          <w:p w14:paraId="2EFE86F8" w14:textId="2ECC40B9" w:rsidR="00BE6B0A" w:rsidRPr="00A249F4" w:rsidRDefault="00BE6B0A" w:rsidP="00BE6B0A">
            <w:pPr>
              <w:rPr>
                <w:rFonts w:ascii="Arial" w:eastAsia="Times New Roman" w:hAnsi="Arial" w:cs="Arial"/>
                <w:sz w:val="20"/>
                <w:szCs w:val="20"/>
              </w:rPr>
            </w:pPr>
            <w:r w:rsidRPr="00A249F4">
              <w:rPr>
                <w:rFonts w:ascii="Arial" w:hAnsi="Arial" w:cs="Arial"/>
                <w:sz w:val="20"/>
                <w:szCs w:val="20"/>
              </w:rPr>
              <w:t>The identifier for the authority and the particular code for the reference system used in this cited resource.</w:t>
            </w:r>
          </w:p>
        </w:tc>
      </w:tr>
      <w:tr w:rsidR="00BE6B0A" w:rsidRPr="005C6225" w14:paraId="393049B0"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4A854D4" w14:textId="4FFBB9F2"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8CB1A29"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Authority</w:t>
            </w:r>
          </w:p>
        </w:tc>
        <w:tc>
          <w:tcPr>
            <w:tcW w:w="0" w:type="auto"/>
            <w:tcBorders>
              <w:top w:val="single" w:sz="4" w:space="0" w:color="auto"/>
              <w:left w:val="nil"/>
              <w:bottom w:val="single" w:sz="4" w:space="0" w:color="auto"/>
              <w:right w:val="single" w:sz="4" w:space="0" w:color="auto"/>
            </w:tcBorders>
            <w:shd w:val="clear" w:color="000000" w:fill="DAEEF3"/>
          </w:tcPr>
          <w:p w14:paraId="2D37A1AD" w14:textId="6CDBB6F2" w:rsidR="00BE6B0A" w:rsidRPr="00A249F4" w:rsidRDefault="00BE6B0A" w:rsidP="00BE6B0A">
            <w:pPr>
              <w:rPr>
                <w:rFonts w:ascii="Arial" w:eastAsia="Times New Roman" w:hAnsi="Arial" w:cs="Arial"/>
                <w:sz w:val="20"/>
                <w:szCs w:val="20"/>
              </w:rPr>
            </w:pPr>
            <w:r w:rsidRPr="00A249F4">
              <w:rPr>
                <w:rFonts w:ascii="Arial" w:hAnsi="Arial" w:cs="Arial"/>
                <w:sz w:val="20"/>
                <w:szCs w:val="20"/>
              </w:rPr>
              <w:t>Information about the party responsible for the spatial or temporal reference system used in this cited resource.</w:t>
            </w:r>
          </w:p>
        </w:tc>
      </w:tr>
      <w:tr w:rsidR="00BE6B0A" w:rsidRPr="005C6225" w14:paraId="25CE22F3"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C87BC9B"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Citation</w:t>
            </w:r>
          </w:p>
        </w:tc>
        <w:tc>
          <w:tcPr>
            <w:tcW w:w="0" w:type="auto"/>
            <w:tcBorders>
              <w:top w:val="nil"/>
              <w:left w:val="nil"/>
              <w:bottom w:val="single" w:sz="4" w:space="0" w:color="auto"/>
              <w:right w:val="single" w:sz="4" w:space="0" w:color="auto"/>
            </w:tcBorders>
            <w:shd w:val="clear" w:color="000000" w:fill="DAEEF3"/>
            <w:noWrap/>
            <w:hideMark/>
          </w:tcPr>
          <w:p w14:paraId="4E5B4DB7" w14:textId="44065587"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69489E55" w14:textId="1DF3C311" w:rsidR="00BE6B0A" w:rsidRPr="00A249F4" w:rsidRDefault="00A249F4" w:rsidP="00A249F4">
            <w:pPr>
              <w:pStyle w:val="Default"/>
              <w:rPr>
                <w:rFonts w:eastAsiaTheme="minorEastAsia"/>
                <w:color w:val="auto"/>
                <w:sz w:val="20"/>
                <w:szCs w:val="20"/>
                <w:lang w:val="en-NZ"/>
              </w:rPr>
            </w:pPr>
            <w:r w:rsidRPr="00A249F4">
              <w:rPr>
                <w:rFonts w:eastAsiaTheme="minorEastAsia"/>
                <w:color w:val="auto"/>
                <w:sz w:val="20"/>
                <w:szCs w:val="20"/>
                <w:lang w:val="en-NZ"/>
              </w:rPr>
              <w:t>Standardised resource reference</w:t>
            </w:r>
          </w:p>
        </w:tc>
      </w:tr>
      <w:tr w:rsidR="00BE6B0A" w:rsidRPr="005C6225" w14:paraId="54E6AC1E"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701F9533" w14:textId="0719474B"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6ABA5F7"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Title</w:t>
            </w:r>
          </w:p>
        </w:tc>
        <w:tc>
          <w:tcPr>
            <w:tcW w:w="0" w:type="auto"/>
            <w:tcBorders>
              <w:top w:val="single" w:sz="4" w:space="0" w:color="auto"/>
              <w:left w:val="nil"/>
              <w:bottom w:val="single" w:sz="4" w:space="0" w:color="auto"/>
              <w:right w:val="single" w:sz="4" w:space="0" w:color="auto"/>
            </w:tcBorders>
            <w:shd w:val="clear" w:color="000000" w:fill="DAEEF3"/>
          </w:tcPr>
          <w:p w14:paraId="6E556BF8" w14:textId="1F6DC9CF"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Common name by which the citation for this resource is known.</w:t>
            </w:r>
          </w:p>
        </w:tc>
      </w:tr>
      <w:tr w:rsidR="00BE6B0A" w:rsidRPr="005C6225" w14:paraId="0A82B6D4"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3065D676" w14:textId="6FD0BB92"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4DE1455B"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Identifier  (</w:t>
            </w:r>
            <w:proofErr w:type="spellStart"/>
            <w:r w:rsidRPr="00A249F4">
              <w:rPr>
                <w:rFonts w:ascii="Arial" w:eastAsia="Times New Roman" w:hAnsi="Arial" w:cs="Arial"/>
                <w:sz w:val="20"/>
                <w:szCs w:val="20"/>
              </w:rPr>
              <w:t>uri</w:t>
            </w:r>
            <w:proofErr w:type="spellEnd"/>
            <w:r w:rsidRPr="00A249F4">
              <w:rPr>
                <w:rFonts w:ascii="Arial" w:eastAsia="Times New Roman" w:hAnsi="Arial" w:cs="Arial"/>
                <w:sz w:val="20"/>
                <w:szCs w:val="20"/>
              </w:rPr>
              <w:t>)</w:t>
            </w:r>
          </w:p>
        </w:tc>
        <w:tc>
          <w:tcPr>
            <w:tcW w:w="0" w:type="auto"/>
            <w:tcBorders>
              <w:top w:val="single" w:sz="4" w:space="0" w:color="auto"/>
              <w:left w:val="nil"/>
              <w:bottom w:val="single" w:sz="4" w:space="0" w:color="auto"/>
              <w:right w:val="single" w:sz="4" w:space="0" w:color="auto"/>
            </w:tcBorders>
            <w:shd w:val="clear" w:color="000000" w:fill="DAEEF3"/>
          </w:tcPr>
          <w:p w14:paraId="74EDF6BB" w14:textId="2DD0FEA1"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Alphanumeric identifier uniquely identifying this cited resource.</w:t>
            </w:r>
          </w:p>
        </w:tc>
      </w:tr>
      <w:tr w:rsidR="00BE6B0A" w:rsidRPr="005C6225" w14:paraId="4102D7F7"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53ACA241" w14:textId="35B8BA23"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20D97D25"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Date</w:t>
            </w:r>
          </w:p>
        </w:tc>
        <w:tc>
          <w:tcPr>
            <w:tcW w:w="0" w:type="auto"/>
            <w:tcBorders>
              <w:top w:val="single" w:sz="4" w:space="0" w:color="auto"/>
              <w:left w:val="nil"/>
              <w:bottom w:val="single" w:sz="4" w:space="0" w:color="auto"/>
              <w:right w:val="single" w:sz="4" w:space="0" w:color="auto"/>
            </w:tcBorders>
            <w:shd w:val="clear" w:color="000000" w:fill="DAEEF3"/>
          </w:tcPr>
          <w:p w14:paraId="183FF9CE" w14:textId="2007EDEA" w:rsidR="00BE6B0A" w:rsidRPr="00A249F4" w:rsidRDefault="00BE6B0A" w:rsidP="00BE6B0A">
            <w:pPr>
              <w:rPr>
                <w:rFonts w:ascii="Arial" w:eastAsia="Times New Roman" w:hAnsi="Arial" w:cs="Arial"/>
                <w:sz w:val="20"/>
                <w:szCs w:val="20"/>
              </w:rPr>
            </w:pPr>
            <w:r w:rsidRPr="00A249F4">
              <w:rPr>
                <w:rFonts w:ascii="Arial" w:hAnsi="Arial" w:cs="Arial"/>
                <w:sz w:val="20"/>
                <w:szCs w:val="20"/>
              </w:rPr>
              <w:t>A named and dated event associated with this cited resource.</w:t>
            </w:r>
          </w:p>
        </w:tc>
      </w:tr>
      <w:tr w:rsidR="00BE6B0A" w:rsidRPr="005C6225" w14:paraId="68AE2C5F"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523F2CD" w14:textId="0AC9B25A"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F2674AB"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Cited Responsible party</w:t>
            </w:r>
          </w:p>
        </w:tc>
        <w:tc>
          <w:tcPr>
            <w:tcW w:w="0" w:type="auto"/>
            <w:tcBorders>
              <w:top w:val="single" w:sz="4" w:space="0" w:color="auto"/>
              <w:left w:val="nil"/>
              <w:bottom w:val="single" w:sz="4" w:space="0" w:color="auto"/>
              <w:right w:val="single" w:sz="4" w:space="0" w:color="auto"/>
            </w:tcBorders>
            <w:shd w:val="clear" w:color="000000" w:fill="DAEEF3"/>
          </w:tcPr>
          <w:p w14:paraId="00295CE6" w14:textId="1EAA68B6" w:rsidR="00BE6B0A" w:rsidRPr="00A249F4" w:rsidRDefault="00BE6B0A" w:rsidP="00BE6B0A">
            <w:pPr>
              <w:rPr>
                <w:rFonts w:ascii="Arial" w:eastAsia="Times New Roman" w:hAnsi="Arial" w:cs="Arial"/>
                <w:sz w:val="20"/>
                <w:szCs w:val="20"/>
              </w:rPr>
            </w:pPr>
            <w:r w:rsidRPr="00A249F4">
              <w:rPr>
                <w:rFonts w:ascii="Arial" w:hAnsi="Arial" w:cs="Arial"/>
                <w:sz w:val="20"/>
                <w:szCs w:val="20"/>
              </w:rPr>
              <w:t>Name, role, and instructions for contacting the organisation, role and/or individual responsible for the cited resource.</w:t>
            </w:r>
            <w:r w:rsidR="00055B98" w:rsidRPr="00A249F4">
              <w:rPr>
                <w:rFonts w:ascii="Arial" w:hAnsi="Arial" w:cs="Arial"/>
                <w:sz w:val="20"/>
                <w:szCs w:val="20"/>
              </w:rPr>
              <w:t xml:space="preserve"> Includes all citable parties (e.g. author, publisher, editor)</w:t>
            </w:r>
          </w:p>
        </w:tc>
      </w:tr>
      <w:tr w:rsidR="00BE6B0A" w:rsidRPr="005C6225" w14:paraId="24DD03EE"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7CE922AF" w14:textId="76CBCDCE"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16E47C2D"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Edition</w:t>
            </w:r>
          </w:p>
        </w:tc>
        <w:tc>
          <w:tcPr>
            <w:tcW w:w="0" w:type="auto"/>
            <w:tcBorders>
              <w:top w:val="single" w:sz="4" w:space="0" w:color="auto"/>
              <w:left w:val="nil"/>
              <w:bottom w:val="single" w:sz="4" w:space="0" w:color="auto"/>
              <w:right w:val="single" w:sz="4" w:space="0" w:color="auto"/>
            </w:tcBorders>
            <w:shd w:val="clear" w:color="000000" w:fill="DAEEF3"/>
          </w:tcPr>
          <w:p w14:paraId="4928BD61" w14:textId="09564E55" w:rsidR="00BE6B0A" w:rsidRPr="00A249F4" w:rsidRDefault="00BE6B0A" w:rsidP="00BE6B0A">
            <w:pPr>
              <w:rPr>
                <w:rFonts w:ascii="Arial" w:eastAsia="Times New Roman" w:hAnsi="Arial" w:cs="Arial"/>
                <w:sz w:val="20"/>
                <w:szCs w:val="20"/>
              </w:rPr>
            </w:pPr>
            <w:r w:rsidRPr="00A249F4">
              <w:rPr>
                <w:rFonts w:ascii="Arial" w:hAnsi="Arial" w:cs="Arial"/>
                <w:sz w:val="20"/>
                <w:szCs w:val="20"/>
              </w:rPr>
              <w:t>Citation of the version of the cited resource.</w:t>
            </w:r>
          </w:p>
        </w:tc>
      </w:tr>
      <w:tr w:rsidR="00BE6B0A" w:rsidRPr="005C6225" w14:paraId="7BA3478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DEC94B5" w14:textId="03A35100"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811B607"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Series</w:t>
            </w:r>
          </w:p>
        </w:tc>
        <w:tc>
          <w:tcPr>
            <w:tcW w:w="0" w:type="auto"/>
            <w:tcBorders>
              <w:top w:val="single" w:sz="4" w:space="0" w:color="auto"/>
              <w:left w:val="nil"/>
              <w:bottom w:val="single" w:sz="4" w:space="0" w:color="auto"/>
              <w:right w:val="single" w:sz="4" w:space="0" w:color="auto"/>
            </w:tcBorders>
            <w:shd w:val="clear" w:color="000000" w:fill="DAEEF3"/>
          </w:tcPr>
          <w:p w14:paraId="0F50A960" w14:textId="3C000379" w:rsidR="00BE6B0A" w:rsidRPr="00A249F4" w:rsidRDefault="00BE6B0A" w:rsidP="00BE6B0A">
            <w:pPr>
              <w:rPr>
                <w:rFonts w:ascii="Arial" w:eastAsia="Times New Roman" w:hAnsi="Arial" w:cs="Arial"/>
                <w:sz w:val="20"/>
                <w:szCs w:val="20"/>
              </w:rPr>
            </w:pPr>
            <w:r w:rsidRPr="00A249F4">
              <w:rPr>
                <w:rFonts w:ascii="Arial" w:hAnsi="Arial" w:cs="Arial"/>
                <w:sz w:val="20"/>
                <w:szCs w:val="20"/>
              </w:rPr>
              <w:t xml:space="preserve">Information about </w:t>
            </w:r>
            <w:r w:rsidR="004A77E0" w:rsidRPr="00A249F4">
              <w:rPr>
                <w:rFonts w:ascii="Arial" w:hAnsi="Arial" w:cs="Arial"/>
                <w:sz w:val="20"/>
                <w:szCs w:val="20"/>
              </w:rPr>
              <w:t>t</w:t>
            </w:r>
            <w:r w:rsidRPr="00A249F4">
              <w:rPr>
                <w:rFonts w:ascii="Arial" w:hAnsi="Arial" w:cs="Arial"/>
                <w:sz w:val="20"/>
                <w:szCs w:val="20"/>
              </w:rPr>
              <w:t>he series, or aggregate resource, of which the cited resource belongs</w:t>
            </w:r>
          </w:p>
        </w:tc>
      </w:tr>
      <w:tr w:rsidR="00BE6B0A" w:rsidRPr="005C6225" w14:paraId="569E2B0A"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6B9C24B7" w14:textId="797F22E5"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Keywords</w:t>
            </w:r>
          </w:p>
        </w:tc>
        <w:tc>
          <w:tcPr>
            <w:tcW w:w="0" w:type="auto"/>
            <w:tcBorders>
              <w:top w:val="nil"/>
              <w:left w:val="nil"/>
              <w:bottom w:val="single" w:sz="4" w:space="0" w:color="auto"/>
              <w:right w:val="single" w:sz="4" w:space="0" w:color="auto"/>
            </w:tcBorders>
            <w:shd w:val="clear" w:color="000000" w:fill="DAEEF3"/>
            <w:noWrap/>
            <w:hideMark/>
          </w:tcPr>
          <w:p w14:paraId="60397E49" w14:textId="46BE74BB"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7DB018E5" w14:textId="6D203E5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Grouped keywords (commonly used or formalised) for this cited resource.</w:t>
            </w:r>
          </w:p>
        </w:tc>
      </w:tr>
      <w:tr w:rsidR="00BE6B0A" w:rsidRPr="005C6225" w14:paraId="597948D8"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CE5F554" w14:textId="3B66C341"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D01510F"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ABS  Field of Research</w:t>
            </w:r>
          </w:p>
        </w:tc>
        <w:tc>
          <w:tcPr>
            <w:tcW w:w="0" w:type="auto"/>
            <w:tcBorders>
              <w:top w:val="single" w:sz="4" w:space="0" w:color="auto"/>
              <w:left w:val="nil"/>
              <w:bottom w:val="single" w:sz="4" w:space="0" w:color="auto"/>
              <w:right w:val="single" w:sz="4" w:space="0" w:color="auto"/>
            </w:tcBorders>
            <w:shd w:val="clear" w:color="000000" w:fill="DAEEF3"/>
          </w:tcPr>
          <w:p w14:paraId="1C66C155" w14:textId="46B429FC" w:rsidR="00BE6B0A" w:rsidRPr="00A249F4" w:rsidRDefault="00055B98" w:rsidP="00055B98">
            <w:pPr>
              <w:rPr>
                <w:rFonts w:ascii="Arial" w:eastAsia="Times New Roman" w:hAnsi="Arial" w:cs="Arial"/>
                <w:sz w:val="20"/>
                <w:szCs w:val="20"/>
              </w:rPr>
            </w:pPr>
            <w:r w:rsidRPr="00A249F4">
              <w:rPr>
                <w:rFonts w:ascii="Arial" w:eastAsia="Times New Roman" w:hAnsi="Arial" w:cs="Arial"/>
                <w:sz w:val="20"/>
                <w:szCs w:val="20"/>
              </w:rPr>
              <w:t>Terms defined in the ABS Field of Research Vocabulary</w:t>
            </w:r>
          </w:p>
        </w:tc>
      </w:tr>
      <w:tr w:rsidR="00BE6B0A" w:rsidRPr="005C6225" w14:paraId="64C6364F"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1CEC65C8" w14:textId="1390FB29"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34095EEE"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ABARES  Keyword</w:t>
            </w:r>
          </w:p>
        </w:tc>
        <w:tc>
          <w:tcPr>
            <w:tcW w:w="0" w:type="auto"/>
            <w:tcBorders>
              <w:top w:val="single" w:sz="4" w:space="0" w:color="auto"/>
              <w:left w:val="nil"/>
              <w:bottom w:val="single" w:sz="4" w:space="0" w:color="auto"/>
              <w:right w:val="single" w:sz="4" w:space="0" w:color="auto"/>
            </w:tcBorders>
            <w:shd w:val="clear" w:color="000000" w:fill="DAEEF3"/>
          </w:tcPr>
          <w:p w14:paraId="63A6BC45" w14:textId="1F51A170" w:rsidR="00BE6B0A" w:rsidRPr="00A249F4" w:rsidRDefault="00055B98" w:rsidP="00055B98">
            <w:pPr>
              <w:rPr>
                <w:rFonts w:ascii="Arial" w:eastAsia="Times New Roman" w:hAnsi="Arial" w:cs="Arial"/>
                <w:sz w:val="20"/>
                <w:szCs w:val="20"/>
              </w:rPr>
            </w:pPr>
            <w:r w:rsidRPr="00A249F4">
              <w:rPr>
                <w:rFonts w:ascii="Arial" w:eastAsia="Times New Roman" w:hAnsi="Arial" w:cs="Arial"/>
                <w:sz w:val="20"/>
                <w:szCs w:val="20"/>
              </w:rPr>
              <w:t>Terms defined in the ABARES Vocabulary</w:t>
            </w:r>
          </w:p>
        </w:tc>
      </w:tr>
      <w:tr w:rsidR="00BE6B0A" w:rsidRPr="005C6225" w14:paraId="5EE21BE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31E6B3D" w14:textId="52A2495A"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104C445"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AGIFT  Keyword</w:t>
            </w:r>
          </w:p>
        </w:tc>
        <w:tc>
          <w:tcPr>
            <w:tcW w:w="0" w:type="auto"/>
            <w:tcBorders>
              <w:top w:val="single" w:sz="4" w:space="0" w:color="auto"/>
              <w:left w:val="nil"/>
              <w:bottom w:val="single" w:sz="4" w:space="0" w:color="auto"/>
              <w:right w:val="single" w:sz="4" w:space="0" w:color="auto"/>
            </w:tcBorders>
            <w:shd w:val="clear" w:color="000000" w:fill="DAEEF3"/>
          </w:tcPr>
          <w:p w14:paraId="013D61C1" w14:textId="1A20D975" w:rsidR="00BE6B0A" w:rsidRPr="00A249F4" w:rsidRDefault="00055B98" w:rsidP="00055B98">
            <w:pPr>
              <w:rPr>
                <w:rFonts w:ascii="Arial" w:eastAsia="Times New Roman" w:hAnsi="Arial" w:cs="Arial"/>
                <w:sz w:val="20"/>
                <w:szCs w:val="20"/>
              </w:rPr>
            </w:pPr>
            <w:r w:rsidRPr="00A249F4">
              <w:rPr>
                <w:rFonts w:ascii="Arial" w:eastAsia="Times New Roman" w:hAnsi="Arial" w:cs="Arial"/>
                <w:sz w:val="20"/>
                <w:szCs w:val="20"/>
              </w:rPr>
              <w:t>Terms defined in the AGIFT Vocabulary</w:t>
            </w:r>
          </w:p>
        </w:tc>
      </w:tr>
      <w:tr w:rsidR="00BE6B0A" w:rsidRPr="005C6225" w14:paraId="3DA43688"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3564EF5" w14:textId="36E4E67A"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411FCA25"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Other keywords</w:t>
            </w:r>
          </w:p>
        </w:tc>
        <w:tc>
          <w:tcPr>
            <w:tcW w:w="0" w:type="auto"/>
            <w:tcBorders>
              <w:top w:val="single" w:sz="4" w:space="0" w:color="auto"/>
              <w:left w:val="nil"/>
              <w:bottom w:val="single" w:sz="4" w:space="0" w:color="auto"/>
              <w:right w:val="single" w:sz="4" w:space="0" w:color="auto"/>
            </w:tcBorders>
            <w:shd w:val="clear" w:color="000000" w:fill="DAEEF3"/>
          </w:tcPr>
          <w:p w14:paraId="510BEE9F" w14:textId="79432F2C" w:rsidR="00BE6B0A" w:rsidRPr="00A249F4" w:rsidRDefault="00055B98" w:rsidP="00BE6B0A">
            <w:pPr>
              <w:rPr>
                <w:rFonts w:ascii="Arial" w:eastAsia="Times New Roman" w:hAnsi="Arial" w:cs="Arial"/>
                <w:sz w:val="20"/>
                <w:szCs w:val="20"/>
              </w:rPr>
            </w:pPr>
            <w:r w:rsidRPr="00A249F4">
              <w:rPr>
                <w:rFonts w:ascii="Arial" w:eastAsia="Times New Roman" w:hAnsi="Arial" w:cs="Arial"/>
                <w:sz w:val="20"/>
                <w:szCs w:val="20"/>
              </w:rPr>
              <w:t>Any other keywords</w:t>
            </w:r>
          </w:p>
        </w:tc>
      </w:tr>
      <w:tr w:rsidR="00BE6B0A" w:rsidRPr="005C6225" w14:paraId="06E034F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5FCCE588"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Format</w:t>
            </w:r>
          </w:p>
        </w:tc>
        <w:tc>
          <w:tcPr>
            <w:tcW w:w="0" w:type="auto"/>
            <w:tcBorders>
              <w:top w:val="nil"/>
              <w:left w:val="nil"/>
              <w:bottom w:val="single" w:sz="4" w:space="0" w:color="auto"/>
              <w:right w:val="single" w:sz="4" w:space="0" w:color="auto"/>
            </w:tcBorders>
            <w:shd w:val="clear" w:color="000000" w:fill="DAEEF3"/>
            <w:noWrap/>
            <w:hideMark/>
          </w:tcPr>
          <w:p w14:paraId="528E8259" w14:textId="7F2E752E"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6CA74799" w14:textId="1690C106" w:rsidR="00BE6B0A" w:rsidRPr="00A249F4" w:rsidRDefault="00BE6B0A" w:rsidP="00BE6B0A">
            <w:pPr>
              <w:rPr>
                <w:rFonts w:ascii="Arial" w:eastAsia="Times New Roman" w:hAnsi="Arial" w:cs="Arial"/>
                <w:sz w:val="20"/>
                <w:szCs w:val="20"/>
              </w:rPr>
            </w:pPr>
            <w:r w:rsidRPr="00A249F4">
              <w:rPr>
                <w:rFonts w:ascii="Arial" w:hAnsi="Arial" w:cs="Arial"/>
                <w:sz w:val="20"/>
                <w:szCs w:val="20"/>
              </w:rPr>
              <w:t>Description of the computer language construct that specifies the representation of the data objects in a record, file, message, storage device, or transmission channel</w:t>
            </w:r>
          </w:p>
        </w:tc>
      </w:tr>
      <w:tr w:rsidR="00BE6B0A" w:rsidRPr="005C6225" w14:paraId="64610E7C"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625D88BA"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Maintenance</w:t>
            </w:r>
          </w:p>
        </w:tc>
        <w:tc>
          <w:tcPr>
            <w:tcW w:w="0" w:type="auto"/>
            <w:tcBorders>
              <w:top w:val="nil"/>
              <w:left w:val="nil"/>
              <w:bottom w:val="single" w:sz="4" w:space="0" w:color="auto"/>
              <w:right w:val="single" w:sz="4" w:space="0" w:color="auto"/>
            </w:tcBorders>
            <w:shd w:val="clear" w:color="000000" w:fill="DAEEF3"/>
            <w:noWrap/>
            <w:hideMark/>
          </w:tcPr>
          <w:p w14:paraId="395337F7" w14:textId="34525A73"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12C9188C" w14:textId="1F44493A" w:rsidR="00BE6B0A" w:rsidRPr="00890514" w:rsidRDefault="00890514" w:rsidP="00890514">
            <w:pPr>
              <w:pStyle w:val="Default"/>
              <w:rPr>
                <w:rFonts w:eastAsiaTheme="minorEastAsia"/>
                <w:color w:val="auto"/>
                <w:sz w:val="20"/>
                <w:szCs w:val="20"/>
              </w:rPr>
            </w:pPr>
            <w:r w:rsidRPr="00890514">
              <w:rPr>
                <w:rFonts w:eastAsiaTheme="minorEastAsia"/>
                <w:color w:val="auto"/>
                <w:sz w:val="20"/>
                <w:szCs w:val="20"/>
                <w:lang w:val="en-NZ"/>
              </w:rPr>
              <w:t>Information about the frequency of resource updates, and the scope of those updates</w:t>
            </w:r>
          </w:p>
        </w:tc>
      </w:tr>
      <w:tr w:rsidR="00BE6B0A" w:rsidRPr="005C6225" w14:paraId="4BC8B0E6"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7A75AA0C" w14:textId="066A9590"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F0989FF" w14:textId="0782C733" w:rsidR="00BE6B0A" w:rsidRPr="00A249F4" w:rsidRDefault="00BE6B0A" w:rsidP="00055B98">
            <w:pPr>
              <w:rPr>
                <w:rFonts w:ascii="Arial" w:eastAsia="Times New Roman" w:hAnsi="Arial" w:cs="Arial"/>
                <w:sz w:val="20"/>
                <w:szCs w:val="20"/>
              </w:rPr>
            </w:pPr>
            <w:r w:rsidRPr="00A249F4">
              <w:rPr>
                <w:rFonts w:ascii="Arial" w:eastAsia="Times New Roman" w:hAnsi="Arial" w:cs="Arial"/>
                <w:sz w:val="20"/>
                <w:szCs w:val="20"/>
              </w:rPr>
              <w:t xml:space="preserve">Frequency of </w:t>
            </w:r>
            <w:r w:rsidR="00055B98" w:rsidRPr="00A249F4">
              <w:rPr>
                <w:rFonts w:ascii="Arial" w:eastAsia="Times New Roman" w:hAnsi="Arial" w:cs="Arial"/>
                <w:sz w:val="20"/>
                <w:szCs w:val="20"/>
              </w:rPr>
              <w:t>Update</w:t>
            </w:r>
          </w:p>
        </w:tc>
        <w:tc>
          <w:tcPr>
            <w:tcW w:w="0" w:type="auto"/>
            <w:tcBorders>
              <w:top w:val="single" w:sz="4" w:space="0" w:color="auto"/>
              <w:left w:val="nil"/>
              <w:bottom w:val="single" w:sz="4" w:space="0" w:color="auto"/>
              <w:right w:val="single" w:sz="4" w:space="0" w:color="auto"/>
            </w:tcBorders>
            <w:shd w:val="clear" w:color="000000" w:fill="DAEEF3"/>
          </w:tcPr>
          <w:p w14:paraId="165B10AF" w14:textId="34BE27F6" w:rsidR="00BE6B0A" w:rsidRPr="00A249F4" w:rsidRDefault="00BE6B0A" w:rsidP="00BE6B0A">
            <w:pPr>
              <w:rPr>
                <w:rFonts w:ascii="Arial" w:eastAsia="Times New Roman" w:hAnsi="Arial" w:cs="Arial"/>
                <w:sz w:val="20"/>
                <w:szCs w:val="20"/>
              </w:rPr>
            </w:pPr>
            <w:r w:rsidRPr="00A249F4">
              <w:rPr>
                <w:rFonts w:ascii="Arial" w:hAnsi="Arial" w:cs="Arial"/>
                <w:sz w:val="20"/>
                <w:szCs w:val="20"/>
              </w:rPr>
              <w:t xml:space="preserve">The </w:t>
            </w:r>
            <w:r w:rsidR="00055B98" w:rsidRPr="00A249F4">
              <w:rPr>
                <w:rFonts w:ascii="Arial" w:hAnsi="Arial" w:cs="Arial"/>
                <w:sz w:val="20"/>
                <w:szCs w:val="20"/>
              </w:rPr>
              <w:t>frequency</w:t>
            </w:r>
            <w:r w:rsidRPr="00A249F4">
              <w:rPr>
                <w:rFonts w:ascii="Arial" w:hAnsi="Arial" w:cs="Arial"/>
                <w:sz w:val="20"/>
                <w:szCs w:val="20"/>
              </w:rPr>
              <w:t xml:space="preserve"> by which the cited resource is maintained or updated.</w:t>
            </w:r>
          </w:p>
        </w:tc>
      </w:tr>
      <w:tr w:rsidR="00BE6B0A" w:rsidRPr="005C6225" w14:paraId="3BA7C16E"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6D3741B1" w14:textId="41F8747A"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7BE010D8" w14:textId="5F992BE0" w:rsidR="00BE6B0A" w:rsidRPr="00A249F4" w:rsidRDefault="00055B98" w:rsidP="00055B98">
            <w:pPr>
              <w:rPr>
                <w:rFonts w:ascii="Arial" w:eastAsia="Times New Roman" w:hAnsi="Arial" w:cs="Arial"/>
                <w:sz w:val="20"/>
                <w:szCs w:val="20"/>
              </w:rPr>
            </w:pPr>
            <w:r w:rsidRPr="00A249F4">
              <w:rPr>
                <w:rFonts w:ascii="Arial" w:eastAsia="Times New Roman" w:hAnsi="Arial" w:cs="Arial"/>
                <w:sz w:val="20"/>
                <w:szCs w:val="20"/>
              </w:rPr>
              <w:t xml:space="preserve">Scope </w:t>
            </w:r>
            <w:r w:rsidR="00BE6B0A" w:rsidRPr="00A249F4">
              <w:rPr>
                <w:rFonts w:ascii="Arial" w:eastAsia="Times New Roman" w:hAnsi="Arial" w:cs="Arial"/>
                <w:sz w:val="20"/>
                <w:szCs w:val="20"/>
              </w:rPr>
              <w:t xml:space="preserve">for </w:t>
            </w:r>
            <w:r w:rsidRPr="00A249F4">
              <w:rPr>
                <w:rFonts w:ascii="Arial" w:eastAsia="Times New Roman" w:hAnsi="Arial" w:cs="Arial"/>
                <w:sz w:val="20"/>
                <w:szCs w:val="20"/>
              </w:rPr>
              <w:t>Maintenance</w:t>
            </w:r>
          </w:p>
        </w:tc>
        <w:tc>
          <w:tcPr>
            <w:tcW w:w="0" w:type="auto"/>
            <w:tcBorders>
              <w:top w:val="single" w:sz="4" w:space="0" w:color="auto"/>
              <w:left w:val="nil"/>
              <w:bottom w:val="single" w:sz="4" w:space="0" w:color="auto"/>
              <w:right w:val="single" w:sz="4" w:space="0" w:color="auto"/>
            </w:tcBorders>
            <w:shd w:val="clear" w:color="000000" w:fill="DAEEF3"/>
          </w:tcPr>
          <w:p w14:paraId="76C797DE" w14:textId="49494690" w:rsidR="00BE6B0A" w:rsidRPr="00A249F4" w:rsidRDefault="00055B98" w:rsidP="005B0567">
            <w:pPr>
              <w:pStyle w:val="Default"/>
              <w:rPr>
                <w:rFonts w:eastAsia="Times New Roman"/>
                <w:color w:val="auto"/>
                <w:sz w:val="20"/>
                <w:szCs w:val="20"/>
              </w:rPr>
            </w:pPr>
            <w:r w:rsidRPr="00A249F4">
              <w:rPr>
                <w:rFonts w:eastAsiaTheme="minorEastAsia"/>
                <w:color w:val="auto"/>
                <w:sz w:val="20"/>
                <w:szCs w:val="20"/>
                <w:lang w:val="en-NZ"/>
              </w:rPr>
              <w:t>Scope to which the maintenance information applies</w:t>
            </w:r>
          </w:p>
        </w:tc>
      </w:tr>
      <w:tr w:rsidR="00BE6B0A" w:rsidRPr="005C6225" w14:paraId="548D0DBF"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DB47AAB" w14:textId="3BB4FB9F"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Browse</w:t>
            </w:r>
            <w:r w:rsidR="005B0567" w:rsidRPr="00A249F4">
              <w:rPr>
                <w:rFonts w:ascii="Arial" w:eastAsia="Times New Roman" w:hAnsi="Arial" w:cs="Arial"/>
                <w:sz w:val="20"/>
                <w:szCs w:val="20"/>
              </w:rPr>
              <w:t xml:space="preserve"> </w:t>
            </w:r>
            <w:r w:rsidRPr="00A249F4">
              <w:rPr>
                <w:rFonts w:ascii="Arial" w:eastAsia="Times New Roman" w:hAnsi="Arial" w:cs="Arial"/>
                <w:sz w:val="20"/>
                <w:szCs w:val="20"/>
              </w:rPr>
              <w:t>Graphic</w:t>
            </w:r>
          </w:p>
        </w:tc>
        <w:tc>
          <w:tcPr>
            <w:tcW w:w="0" w:type="auto"/>
            <w:tcBorders>
              <w:top w:val="nil"/>
              <w:left w:val="nil"/>
              <w:bottom w:val="single" w:sz="4" w:space="0" w:color="auto"/>
              <w:right w:val="single" w:sz="4" w:space="0" w:color="auto"/>
            </w:tcBorders>
            <w:shd w:val="clear" w:color="000000" w:fill="DAEEF3"/>
            <w:noWrap/>
            <w:hideMark/>
          </w:tcPr>
          <w:p w14:paraId="7FD2C690" w14:textId="5664C79E"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1D7BB46F" w14:textId="2E6F1BB5" w:rsidR="00BE6B0A" w:rsidRPr="00A249F4" w:rsidRDefault="005B0567" w:rsidP="005B0567">
            <w:pPr>
              <w:pStyle w:val="Default"/>
              <w:rPr>
                <w:sz w:val="20"/>
                <w:szCs w:val="20"/>
              </w:rPr>
            </w:pPr>
            <w:r w:rsidRPr="00A249F4">
              <w:rPr>
                <w:rFonts w:eastAsiaTheme="minorEastAsia"/>
                <w:color w:val="auto"/>
                <w:sz w:val="20"/>
                <w:szCs w:val="20"/>
                <w:lang w:val="en-NZ"/>
              </w:rPr>
              <w:t>Graphic that provides an illustration of a resource; citation graphic or logo for the cited resource (e.g. a dataset, an organisation logo, security constraint or citation graphic)</w:t>
            </w:r>
          </w:p>
        </w:tc>
      </w:tr>
      <w:tr w:rsidR="00BE6B0A" w:rsidRPr="005C6225" w14:paraId="000C37E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2553EE4"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Lineage</w:t>
            </w:r>
          </w:p>
        </w:tc>
        <w:tc>
          <w:tcPr>
            <w:tcW w:w="0" w:type="auto"/>
            <w:tcBorders>
              <w:top w:val="nil"/>
              <w:left w:val="nil"/>
              <w:bottom w:val="single" w:sz="4" w:space="0" w:color="auto"/>
              <w:right w:val="single" w:sz="4" w:space="0" w:color="auto"/>
            </w:tcBorders>
            <w:shd w:val="clear" w:color="000000" w:fill="DAEEF3"/>
            <w:noWrap/>
            <w:hideMark/>
          </w:tcPr>
          <w:p w14:paraId="5B5A76E2" w14:textId="734ACA11"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15DA5A9F" w14:textId="291B6F12" w:rsidR="00BE6B0A" w:rsidRPr="00A249F4" w:rsidRDefault="005B0567" w:rsidP="0084164C">
            <w:pPr>
              <w:rPr>
                <w:rFonts w:ascii="Arial" w:hAnsi="Arial" w:cs="Arial"/>
                <w:sz w:val="20"/>
                <w:szCs w:val="20"/>
              </w:rPr>
            </w:pPr>
            <w:r w:rsidRPr="00A249F4">
              <w:rPr>
                <w:rFonts w:ascii="Arial" w:hAnsi="Arial" w:cs="Arial"/>
                <w:sz w:val="20"/>
                <w:szCs w:val="20"/>
              </w:rPr>
              <w:t xml:space="preserve">Information about </w:t>
            </w:r>
            <w:r w:rsidR="0084164C" w:rsidRPr="00A249F4">
              <w:rPr>
                <w:rFonts w:ascii="Arial" w:hAnsi="Arial" w:cs="Arial"/>
                <w:sz w:val="20"/>
                <w:szCs w:val="20"/>
              </w:rPr>
              <w:t>how the resource (e.g. dataset)was created and/or modified</w:t>
            </w:r>
            <w:r w:rsidRPr="00A249F4">
              <w:rPr>
                <w:rFonts w:ascii="Arial" w:hAnsi="Arial" w:cs="Arial"/>
                <w:sz w:val="20"/>
                <w:szCs w:val="20"/>
              </w:rPr>
              <w:t xml:space="preserve"> or lack of knowledge about </w:t>
            </w:r>
            <w:r w:rsidR="0084164C" w:rsidRPr="00A249F4">
              <w:rPr>
                <w:rFonts w:ascii="Arial" w:hAnsi="Arial" w:cs="Arial"/>
                <w:sz w:val="20"/>
                <w:szCs w:val="20"/>
              </w:rPr>
              <w:t>it</w:t>
            </w:r>
          </w:p>
        </w:tc>
      </w:tr>
      <w:tr w:rsidR="00BE6B0A" w:rsidRPr="005C6225" w14:paraId="4788077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6FC8EA03" w14:textId="73994AE1"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9C65A2C"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Statement</w:t>
            </w:r>
          </w:p>
        </w:tc>
        <w:tc>
          <w:tcPr>
            <w:tcW w:w="0" w:type="auto"/>
            <w:tcBorders>
              <w:top w:val="single" w:sz="4" w:space="0" w:color="auto"/>
              <w:left w:val="nil"/>
              <w:bottom w:val="single" w:sz="4" w:space="0" w:color="auto"/>
              <w:right w:val="single" w:sz="4" w:space="0" w:color="auto"/>
            </w:tcBorders>
            <w:shd w:val="clear" w:color="000000" w:fill="DAEEF3"/>
          </w:tcPr>
          <w:p w14:paraId="6797FBB3" w14:textId="5CDA766C" w:rsidR="00BE6B0A" w:rsidRPr="00A249F4" w:rsidRDefault="0084164C" w:rsidP="0084164C">
            <w:pPr>
              <w:pStyle w:val="Default"/>
              <w:rPr>
                <w:rFonts w:eastAsiaTheme="minorEastAsia"/>
                <w:color w:val="auto"/>
                <w:sz w:val="20"/>
                <w:szCs w:val="20"/>
                <w:lang w:val="en-NZ"/>
              </w:rPr>
            </w:pPr>
            <w:r w:rsidRPr="00A249F4">
              <w:rPr>
                <w:rFonts w:eastAsiaTheme="minorEastAsia"/>
                <w:color w:val="auto"/>
                <w:sz w:val="20"/>
                <w:szCs w:val="20"/>
                <w:lang w:val="en-NZ"/>
              </w:rPr>
              <w:t>General explanation of the data producer’s knowledge about the lineage of a resource</w:t>
            </w:r>
          </w:p>
        </w:tc>
      </w:tr>
      <w:tr w:rsidR="00BE6B0A" w:rsidRPr="005C6225" w14:paraId="356AE660"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892F7D5" w14:textId="5ADA7C6B"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493A8889"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Source</w:t>
            </w:r>
          </w:p>
        </w:tc>
        <w:tc>
          <w:tcPr>
            <w:tcW w:w="0" w:type="auto"/>
            <w:tcBorders>
              <w:top w:val="single" w:sz="4" w:space="0" w:color="auto"/>
              <w:left w:val="nil"/>
              <w:bottom w:val="single" w:sz="4" w:space="0" w:color="auto"/>
              <w:right w:val="single" w:sz="4" w:space="0" w:color="auto"/>
            </w:tcBorders>
            <w:shd w:val="clear" w:color="000000" w:fill="DAEEF3"/>
          </w:tcPr>
          <w:p w14:paraId="2E2F8963" w14:textId="7DFE3C6D" w:rsidR="00BE6B0A" w:rsidRPr="00A249F4" w:rsidRDefault="0084164C" w:rsidP="00BE6B0A">
            <w:pPr>
              <w:rPr>
                <w:rFonts w:ascii="Arial" w:hAnsi="Arial" w:cs="Arial"/>
                <w:sz w:val="20"/>
                <w:szCs w:val="20"/>
              </w:rPr>
            </w:pPr>
            <w:r w:rsidRPr="00A249F4">
              <w:rPr>
                <w:rFonts w:ascii="Arial" w:hAnsi="Arial" w:cs="Arial"/>
                <w:sz w:val="20"/>
                <w:szCs w:val="20"/>
              </w:rPr>
              <w:t>Information about the source data used in creating the data</w:t>
            </w:r>
          </w:p>
        </w:tc>
      </w:tr>
      <w:tr w:rsidR="00BE6B0A" w:rsidRPr="005C6225" w14:paraId="04210B62"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6114CB76"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Constraints</w:t>
            </w:r>
          </w:p>
        </w:tc>
        <w:tc>
          <w:tcPr>
            <w:tcW w:w="0" w:type="auto"/>
            <w:tcBorders>
              <w:top w:val="nil"/>
              <w:left w:val="nil"/>
              <w:bottom w:val="single" w:sz="4" w:space="0" w:color="auto"/>
              <w:right w:val="single" w:sz="4" w:space="0" w:color="auto"/>
            </w:tcBorders>
            <w:shd w:val="clear" w:color="000000" w:fill="DAEEF3"/>
            <w:noWrap/>
            <w:hideMark/>
          </w:tcPr>
          <w:p w14:paraId="75CE5EDB" w14:textId="1736EDEE" w:rsidR="00BE6B0A" w:rsidRPr="00A249F4" w:rsidRDefault="00BE6B0A" w:rsidP="00BE6B0A">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216FA2BC" w14:textId="0698C540" w:rsidR="00BE6B0A" w:rsidRPr="00A249F4" w:rsidRDefault="0084164C" w:rsidP="0084164C">
            <w:pPr>
              <w:pStyle w:val="Default"/>
              <w:rPr>
                <w:rFonts w:eastAsiaTheme="minorEastAsia"/>
                <w:color w:val="auto"/>
                <w:sz w:val="20"/>
                <w:szCs w:val="20"/>
                <w:lang w:val="en-NZ"/>
              </w:rPr>
            </w:pPr>
            <w:r w:rsidRPr="00A249F4">
              <w:rPr>
                <w:rFonts w:eastAsiaTheme="minorEastAsia"/>
                <w:color w:val="auto"/>
                <w:sz w:val="20"/>
                <w:szCs w:val="20"/>
                <w:lang w:val="en-NZ"/>
              </w:rPr>
              <w:t>Restrictions on the access and use of a resource</w:t>
            </w:r>
          </w:p>
        </w:tc>
      </w:tr>
      <w:tr w:rsidR="00BE6B0A" w:rsidRPr="005C6225" w14:paraId="1A8FD43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2BE55DE" w14:textId="0AE3F741"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5AF0E004"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Use Limitations</w:t>
            </w:r>
          </w:p>
        </w:tc>
        <w:tc>
          <w:tcPr>
            <w:tcW w:w="0" w:type="auto"/>
            <w:tcBorders>
              <w:top w:val="single" w:sz="4" w:space="0" w:color="auto"/>
              <w:left w:val="nil"/>
              <w:bottom w:val="single" w:sz="4" w:space="0" w:color="auto"/>
              <w:right w:val="single" w:sz="4" w:space="0" w:color="auto"/>
            </w:tcBorders>
            <w:shd w:val="clear" w:color="000000" w:fill="DAEEF3"/>
          </w:tcPr>
          <w:p w14:paraId="17FDFD52" w14:textId="0CB6A3FE" w:rsidR="00BE6B0A" w:rsidRPr="00A249F4" w:rsidRDefault="0084164C" w:rsidP="0084164C">
            <w:pPr>
              <w:pStyle w:val="Default"/>
              <w:rPr>
                <w:rFonts w:eastAsiaTheme="minorEastAsia"/>
                <w:color w:val="auto"/>
                <w:sz w:val="20"/>
                <w:szCs w:val="20"/>
              </w:rPr>
            </w:pPr>
            <w:r w:rsidRPr="00A249F4">
              <w:rPr>
                <w:rFonts w:eastAsiaTheme="minorEastAsia"/>
                <w:color w:val="auto"/>
                <w:sz w:val="20"/>
                <w:szCs w:val="20"/>
                <w:lang w:val="en-NZ"/>
              </w:rPr>
              <w:t xml:space="preserve">Limitation affecting the fitness for use of the resource (e.g. </w:t>
            </w:r>
            <w:r w:rsidRPr="00A249F4">
              <w:rPr>
                <w:sz w:val="20"/>
                <w:szCs w:val="20"/>
              </w:rPr>
              <w:t>“Not to be used for navigation.”)</w:t>
            </w:r>
          </w:p>
        </w:tc>
      </w:tr>
      <w:tr w:rsidR="00BE6B0A" w:rsidRPr="005C6225" w14:paraId="712DCF4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1ACCB16D" w14:textId="66913F0B"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39BF509B"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Legal</w:t>
            </w:r>
          </w:p>
        </w:tc>
        <w:tc>
          <w:tcPr>
            <w:tcW w:w="0" w:type="auto"/>
            <w:tcBorders>
              <w:top w:val="single" w:sz="4" w:space="0" w:color="auto"/>
              <w:left w:val="nil"/>
              <w:bottom w:val="single" w:sz="4" w:space="0" w:color="auto"/>
              <w:right w:val="single" w:sz="4" w:space="0" w:color="auto"/>
            </w:tcBorders>
            <w:shd w:val="clear" w:color="000000" w:fill="DAEEF3"/>
          </w:tcPr>
          <w:p w14:paraId="4A20A002" w14:textId="4908E3FF" w:rsidR="00BE6B0A" w:rsidRPr="00A249F4" w:rsidRDefault="00BE6B0A" w:rsidP="00BE6B0A">
            <w:pPr>
              <w:rPr>
                <w:rFonts w:ascii="Arial" w:eastAsia="Times New Roman" w:hAnsi="Arial" w:cs="Arial"/>
                <w:sz w:val="20"/>
                <w:szCs w:val="20"/>
              </w:rPr>
            </w:pPr>
            <w:r w:rsidRPr="00A249F4">
              <w:rPr>
                <w:rFonts w:ascii="Arial" w:hAnsi="Arial" w:cs="Arial"/>
                <w:sz w:val="20"/>
                <w:szCs w:val="20"/>
              </w:rPr>
              <w:t>Legal restrictions on the access and use of this cited resource e.g. copyright</w:t>
            </w:r>
          </w:p>
        </w:tc>
      </w:tr>
      <w:tr w:rsidR="00BE6B0A" w:rsidRPr="005C6225" w14:paraId="3416178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575846E" w14:textId="6D2C7F4E"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86614E8"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Reference for Legal</w:t>
            </w:r>
          </w:p>
        </w:tc>
        <w:tc>
          <w:tcPr>
            <w:tcW w:w="0" w:type="auto"/>
            <w:tcBorders>
              <w:top w:val="single" w:sz="4" w:space="0" w:color="auto"/>
              <w:left w:val="nil"/>
              <w:bottom w:val="single" w:sz="4" w:space="0" w:color="auto"/>
              <w:right w:val="single" w:sz="4" w:space="0" w:color="auto"/>
            </w:tcBorders>
            <w:shd w:val="clear" w:color="000000" w:fill="DAEEF3"/>
          </w:tcPr>
          <w:p w14:paraId="0B3706C4" w14:textId="27604BD8" w:rsidR="00BE6B0A" w:rsidRPr="00A249F4" w:rsidRDefault="00BE6B0A" w:rsidP="00BE6B0A">
            <w:pPr>
              <w:rPr>
                <w:rFonts w:ascii="Arial" w:eastAsia="Times New Roman" w:hAnsi="Arial" w:cs="Arial"/>
                <w:sz w:val="20"/>
                <w:szCs w:val="20"/>
              </w:rPr>
            </w:pPr>
            <w:r w:rsidRPr="00A249F4">
              <w:rPr>
                <w:rFonts w:ascii="Arial" w:hAnsi="Arial" w:cs="Arial"/>
                <w:sz w:val="20"/>
                <w:szCs w:val="20"/>
              </w:rPr>
              <w:t>Name (primary and alternate) and version by which this restriction on the access and use of this cited resource is known.</w:t>
            </w:r>
          </w:p>
        </w:tc>
      </w:tr>
      <w:tr w:rsidR="00BE6B0A" w:rsidRPr="005C6225" w14:paraId="27C1B096"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E924FD8" w14:textId="5F1CCC45"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5E0DE038"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Security</w:t>
            </w:r>
          </w:p>
        </w:tc>
        <w:tc>
          <w:tcPr>
            <w:tcW w:w="0" w:type="auto"/>
            <w:tcBorders>
              <w:top w:val="single" w:sz="4" w:space="0" w:color="auto"/>
              <w:left w:val="nil"/>
              <w:bottom w:val="single" w:sz="4" w:space="0" w:color="auto"/>
              <w:right w:val="single" w:sz="4" w:space="0" w:color="auto"/>
            </w:tcBorders>
            <w:shd w:val="clear" w:color="000000" w:fill="DAEEF3"/>
          </w:tcPr>
          <w:p w14:paraId="2177D0F8" w14:textId="344A56A4" w:rsidR="00BE6B0A" w:rsidRPr="00A249F4" w:rsidRDefault="00BE6B0A" w:rsidP="00BE6B0A">
            <w:pPr>
              <w:rPr>
                <w:rFonts w:ascii="Arial" w:eastAsia="Times New Roman" w:hAnsi="Arial" w:cs="Arial"/>
                <w:sz w:val="20"/>
                <w:szCs w:val="20"/>
              </w:rPr>
            </w:pPr>
            <w:r w:rsidRPr="00A249F4">
              <w:rPr>
                <w:rFonts w:ascii="Arial" w:hAnsi="Arial" w:cs="Arial"/>
                <w:sz w:val="20"/>
                <w:szCs w:val="20"/>
              </w:rPr>
              <w:t>Handling restrictions imposed on this cited resource for national security or similar concerns e.g. commercial sensitivity, privacy considerations.</w:t>
            </w:r>
          </w:p>
        </w:tc>
      </w:tr>
      <w:tr w:rsidR="00BE6B0A" w:rsidRPr="005C6225" w14:paraId="2CED565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4CA022FD" w14:textId="6ED5537F"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366B1C1A"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Reference for Security</w:t>
            </w:r>
          </w:p>
        </w:tc>
        <w:tc>
          <w:tcPr>
            <w:tcW w:w="0" w:type="auto"/>
            <w:tcBorders>
              <w:top w:val="single" w:sz="4" w:space="0" w:color="auto"/>
              <w:left w:val="nil"/>
              <w:bottom w:val="single" w:sz="4" w:space="0" w:color="auto"/>
              <w:right w:val="single" w:sz="4" w:space="0" w:color="auto"/>
            </w:tcBorders>
            <w:shd w:val="clear" w:color="000000" w:fill="DAEEF3"/>
          </w:tcPr>
          <w:p w14:paraId="513FAE39" w14:textId="069E4A96" w:rsidR="00BE6B0A" w:rsidRPr="00A249F4" w:rsidRDefault="00BE6B0A" w:rsidP="0084164C">
            <w:pPr>
              <w:rPr>
                <w:rFonts w:ascii="Arial" w:eastAsia="Times New Roman" w:hAnsi="Arial" w:cs="Arial"/>
                <w:sz w:val="20"/>
                <w:szCs w:val="20"/>
              </w:rPr>
            </w:pPr>
            <w:r w:rsidRPr="00A249F4">
              <w:rPr>
                <w:rFonts w:ascii="Arial" w:hAnsi="Arial" w:cs="Arial"/>
                <w:sz w:val="20"/>
                <w:szCs w:val="20"/>
              </w:rPr>
              <w:t xml:space="preserve">Name (primary and alternate) and version by which this security </w:t>
            </w:r>
            <w:r w:rsidR="0084164C" w:rsidRPr="00A249F4">
              <w:rPr>
                <w:rFonts w:ascii="Arial" w:hAnsi="Arial" w:cs="Arial"/>
                <w:sz w:val="20"/>
                <w:szCs w:val="20"/>
              </w:rPr>
              <w:t xml:space="preserve">classification or framework </w:t>
            </w:r>
            <w:r w:rsidRPr="00A249F4">
              <w:rPr>
                <w:rFonts w:ascii="Arial" w:hAnsi="Arial" w:cs="Arial"/>
                <w:sz w:val="20"/>
                <w:szCs w:val="20"/>
              </w:rPr>
              <w:t>on the access and use of this cited resource is known.</w:t>
            </w:r>
          </w:p>
        </w:tc>
      </w:tr>
      <w:tr w:rsidR="00BE6B0A" w:rsidRPr="005C6225" w14:paraId="67661873"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2815BFD1" w14:textId="08F12693"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56C6C98" w14:textId="315291C3" w:rsidR="00BE6B0A" w:rsidRPr="00A249F4" w:rsidRDefault="00055B98" w:rsidP="00BE6B0A">
            <w:pPr>
              <w:rPr>
                <w:rFonts w:ascii="Arial" w:eastAsia="Times New Roman" w:hAnsi="Arial" w:cs="Arial"/>
                <w:sz w:val="20"/>
                <w:szCs w:val="20"/>
              </w:rPr>
            </w:pPr>
            <w:r w:rsidRPr="00A249F4">
              <w:rPr>
                <w:rFonts w:ascii="Arial" w:eastAsia="Times New Roman" w:hAnsi="Arial" w:cs="Arial"/>
                <w:sz w:val="20"/>
                <w:szCs w:val="20"/>
              </w:rPr>
              <w:t>R</w:t>
            </w:r>
            <w:r w:rsidR="00BE6B0A" w:rsidRPr="00A249F4">
              <w:rPr>
                <w:rFonts w:ascii="Arial" w:eastAsia="Times New Roman" w:hAnsi="Arial" w:cs="Arial"/>
                <w:sz w:val="20"/>
                <w:szCs w:val="20"/>
              </w:rPr>
              <w:t>eleasability</w:t>
            </w:r>
          </w:p>
        </w:tc>
        <w:tc>
          <w:tcPr>
            <w:tcW w:w="0" w:type="auto"/>
            <w:tcBorders>
              <w:top w:val="single" w:sz="4" w:space="0" w:color="auto"/>
              <w:left w:val="nil"/>
              <w:bottom w:val="single" w:sz="4" w:space="0" w:color="auto"/>
              <w:right w:val="single" w:sz="4" w:space="0" w:color="auto"/>
            </w:tcBorders>
            <w:shd w:val="clear" w:color="000000" w:fill="DAEEF3"/>
          </w:tcPr>
          <w:p w14:paraId="420EDDAF" w14:textId="71A71A53" w:rsidR="00BE6B0A" w:rsidRPr="00A249F4" w:rsidRDefault="0084164C" w:rsidP="0084164C">
            <w:pPr>
              <w:pStyle w:val="Default"/>
              <w:rPr>
                <w:rFonts w:eastAsiaTheme="minorEastAsia"/>
                <w:color w:val="auto"/>
                <w:sz w:val="20"/>
                <w:szCs w:val="20"/>
              </w:rPr>
            </w:pPr>
            <w:r w:rsidRPr="00A249F4">
              <w:rPr>
                <w:rFonts w:eastAsiaTheme="minorEastAsia"/>
                <w:color w:val="auto"/>
                <w:sz w:val="20"/>
                <w:szCs w:val="20"/>
                <w:lang w:val="en-NZ"/>
              </w:rPr>
              <w:t>Information to whom the resource can or cannot be released</w:t>
            </w:r>
          </w:p>
        </w:tc>
      </w:tr>
      <w:tr w:rsidR="00BE6B0A" w:rsidRPr="005C6225" w14:paraId="0E975A6E"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52C4E31F" w14:textId="47AEB88F"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6649F2F4" w14:textId="14EB342C" w:rsidR="00BE6B0A" w:rsidRPr="00A249F4" w:rsidRDefault="00055B98" w:rsidP="00BE6B0A">
            <w:pPr>
              <w:rPr>
                <w:rFonts w:ascii="Arial" w:eastAsia="Times New Roman" w:hAnsi="Arial" w:cs="Arial"/>
                <w:sz w:val="20"/>
                <w:szCs w:val="20"/>
              </w:rPr>
            </w:pPr>
            <w:r w:rsidRPr="00A249F4">
              <w:rPr>
                <w:rFonts w:ascii="Arial" w:eastAsia="Times New Roman" w:hAnsi="Arial" w:cs="Arial"/>
                <w:sz w:val="20"/>
                <w:szCs w:val="20"/>
              </w:rPr>
              <w:t>O</w:t>
            </w:r>
            <w:r w:rsidR="00BE6B0A" w:rsidRPr="00A249F4">
              <w:rPr>
                <w:rFonts w:ascii="Arial" w:eastAsia="Times New Roman" w:hAnsi="Arial" w:cs="Arial"/>
                <w:sz w:val="20"/>
                <w:szCs w:val="20"/>
              </w:rPr>
              <w:t>ther</w:t>
            </w:r>
            <w:r w:rsidRPr="00A249F4">
              <w:rPr>
                <w:rFonts w:ascii="Arial" w:eastAsia="Times New Roman" w:hAnsi="Arial" w:cs="Arial"/>
                <w:sz w:val="20"/>
                <w:szCs w:val="20"/>
              </w:rPr>
              <w:t xml:space="preserve"> </w:t>
            </w:r>
            <w:r w:rsidR="00BE6B0A" w:rsidRPr="00A249F4">
              <w:rPr>
                <w:rFonts w:ascii="Arial" w:eastAsia="Times New Roman" w:hAnsi="Arial" w:cs="Arial"/>
                <w:sz w:val="20"/>
                <w:szCs w:val="20"/>
              </w:rPr>
              <w:t>Constraints</w:t>
            </w:r>
          </w:p>
        </w:tc>
        <w:tc>
          <w:tcPr>
            <w:tcW w:w="0" w:type="auto"/>
            <w:tcBorders>
              <w:top w:val="single" w:sz="4" w:space="0" w:color="auto"/>
              <w:left w:val="nil"/>
              <w:bottom w:val="single" w:sz="4" w:space="0" w:color="auto"/>
              <w:right w:val="single" w:sz="4" w:space="0" w:color="auto"/>
            </w:tcBorders>
            <w:shd w:val="clear" w:color="000000" w:fill="DAEEF3"/>
          </w:tcPr>
          <w:p w14:paraId="7D4033D5" w14:textId="5C45B63B" w:rsidR="00BE6B0A" w:rsidRPr="00A249F4" w:rsidRDefault="0084164C" w:rsidP="0084164C">
            <w:pPr>
              <w:pStyle w:val="Default"/>
              <w:rPr>
                <w:color w:val="auto"/>
                <w:sz w:val="20"/>
                <w:szCs w:val="20"/>
              </w:rPr>
            </w:pPr>
            <w:r w:rsidRPr="00A249F4">
              <w:rPr>
                <w:rFonts w:eastAsiaTheme="minorEastAsia"/>
                <w:color w:val="auto"/>
                <w:sz w:val="20"/>
                <w:szCs w:val="20"/>
                <w:lang w:val="en-NZ"/>
              </w:rPr>
              <w:t>Other restrictions and legal prerequisites for accessing and using the resource</w:t>
            </w:r>
          </w:p>
        </w:tc>
      </w:tr>
      <w:tr w:rsidR="00BE6B0A" w:rsidRPr="005C6225" w14:paraId="4C9A2F1D"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5F74E901"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Distribution</w:t>
            </w:r>
          </w:p>
        </w:tc>
        <w:tc>
          <w:tcPr>
            <w:tcW w:w="0" w:type="auto"/>
            <w:tcBorders>
              <w:top w:val="nil"/>
              <w:left w:val="nil"/>
              <w:bottom w:val="single" w:sz="4" w:space="0" w:color="auto"/>
              <w:right w:val="single" w:sz="4" w:space="0" w:color="auto"/>
            </w:tcBorders>
            <w:shd w:val="clear" w:color="000000" w:fill="DAEEF3"/>
            <w:noWrap/>
            <w:hideMark/>
          </w:tcPr>
          <w:p w14:paraId="231BAA4D" w14:textId="1E3D36E1" w:rsidR="00BE6B0A" w:rsidRPr="00A249F4" w:rsidRDefault="00BE6B0A" w:rsidP="00BE6B0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71373AEC" w14:textId="56336699" w:rsidR="00BE6B0A" w:rsidRPr="00A249F4" w:rsidRDefault="0084164C" w:rsidP="0084164C">
            <w:pPr>
              <w:pStyle w:val="Default"/>
              <w:rPr>
                <w:rFonts w:eastAsiaTheme="minorEastAsia"/>
                <w:color w:val="auto"/>
                <w:sz w:val="20"/>
                <w:szCs w:val="20"/>
              </w:rPr>
            </w:pPr>
            <w:r w:rsidRPr="00A249F4">
              <w:rPr>
                <w:rFonts w:eastAsiaTheme="minorEastAsia"/>
                <w:color w:val="auto"/>
                <w:sz w:val="20"/>
                <w:szCs w:val="20"/>
                <w:lang w:val="en-NZ"/>
              </w:rPr>
              <w:t>Information about the distributor of and options for obtaining the resource(s)</w:t>
            </w:r>
          </w:p>
        </w:tc>
      </w:tr>
      <w:tr w:rsidR="00BE6B0A" w:rsidRPr="005C6225" w14:paraId="785DBA81"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520E45AC" w14:textId="2D6F26BD"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0893C509"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Format</w:t>
            </w:r>
          </w:p>
        </w:tc>
        <w:tc>
          <w:tcPr>
            <w:tcW w:w="0" w:type="auto"/>
            <w:tcBorders>
              <w:top w:val="single" w:sz="4" w:space="0" w:color="auto"/>
              <w:left w:val="nil"/>
              <w:bottom w:val="single" w:sz="4" w:space="0" w:color="auto"/>
              <w:right w:val="single" w:sz="4" w:space="0" w:color="auto"/>
            </w:tcBorders>
            <w:shd w:val="clear" w:color="000000" w:fill="DAEEF3"/>
          </w:tcPr>
          <w:p w14:paraId="18690B40" w14:textId="4F02E9ED" w:rsidR="00BE6B0A" w:rsidRPr="00A249F4" w:rsidRDefault="00BE6B0A" w:rsidP="00BE6B0A">
            <w:pPr>
              <w:rPr>
                <w:rFonts w:ascii="Arial" w:eastAsia="Times New Roman" w:hAnsi="Arial" w:cs="Arial"/>
                <w:sz w:val="20"/>
                <w:szCs w:val="20"/>
              </w:rPr>
            </w:pPr>
            <w:r w:rsidRPr="00A249F4">
              <w:rPr>
                <w:rFonts w:ascii="Arial" w:hAnsi="Arial" w:cs="Arial"/>
                <w:sz w:val="20"/>
                <w:szCs w:val="20"/>
              </w:rPr>
              <w:t>Name (primary and alternate) and version by which this security restriction on the access and use of this cited resource is known</w:t>
            </w:r>
          </w:p>
        </w:tc>
      </w:tr>
      <w:tr w:rsidR="00BE6B0A" w:rsidRPr="005C6225" w14:paraId="7D3216DC"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3EC8CF3D" w14:textId="1C2DE1B3"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38C3320D"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Distributor</w:t>
            </w:r>
          </w:p>
        </w:tc>
        <w:tc>
          <w:tcPr>
            <w:tcW w:w="0" w:type="auto"/>
            <w:tcBorders>
              <w:top w:val="single" w:sz="4" w:space="0" w:color="auto"/>
              <w:left w:val="nil"/>
              <w:bottom w:val="single" w:sz="4" w:space="0" w:color="auto"/>
              <w:right w:val="single" w:sz="4" w:space="0" w:color="auto"/>
            </w:tcBorders>
            <w:shd w:val="clear" w:color="000000" w:fill="DAEEF3"/>
          </w:tcPr>
          <w:p w14:paraId="32488308" w14:textId="3DD50975" w:rsidR="00BE6B0A" w:rsidRPr="00A249F4" w:rsidRDefault="00BE6B0A" w:rsidP="00BE6B0A">
            <w:pPr>
              <w:rPr>
                <w:rFonts w:ascii="Arial" w:eastAsia="Times New Roman" w:hAnsi="Arial" w:cs="Arial"/>
                <w:sz w:val="20"/>
                <w:szCs w:val="20"/>
              </w:rPr>
            </w:pPr>
            <w:r w:rsidRPr="00A249F4">
              <w:rPr>
                <w:rFonts w:ascii="Arial" w:hAnsi="Arial" w:cs="Arial"/>
                <w:sz w:val="20"/>
                <w:szCs w:val="20"/>
              </w:rPr>
              <w:t>Name, contact information, and role of the organisation from which this distribution of this cited resource may be obtained</w:t>
            </w:r>
          </w:p>
        </w:tc>
      </w:tr>
      <w:tr w:rsidR="00BE6B0A" w:rsidRPr="005C6225" w14:paraId="25C5D0C0"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05A3FAB3" w14:textId="27385CFB" w:rsidR="00BE6B0A" w:rsidRPr="00A249F4" w:rsidRDefault="00BE6B0A" w:rsidP="00BE6B0A">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hideMark/>
          </w:tcPr>
          <w:p w14:paraId="7ED55EF2" w14:textId="77777777" w:rsidR="00BE6B0A" w:rsidRPr="00A249F4" w:rsidRDefault="00BE6B0A" w:rsidP="00BE6B0A">
            <w:pPr>
              <w:rPr>
                <w:rFonts w:ascii="Arial" w:eastAsia="Times New Roman" w:hAnsi="Arial" w:cs="Arial"/>
                <w:sz w:val="20"/>
                <w:szCs w:val="20"/>
              </w:rPr>
            </w:pPr>
            <w:r w:rsidRPr="00A249F4">
              <w:rPr>
                <w:rFonts w:ascii="Arial" w:eastAsia="Times New Roman" w:hAnsi="Arial" w:cs="Arial"/>
                <w:sz w:val="20"/>
                <w:szCs w:val="20"/>
              </w:rPr>
              <w:t>Online Resource</w:t>
            </w:r>
          </w:p>
        </w:tc>
        <w:tc>
          <w:tcPr>
            <w:tcW w:w="0" w:type="auto"/>
            <w:tcBorders>
              <w:top w:val="single" w:sz="4" w:space="0" w:color="auto"/>
              <w:left w:val="nil"/>
              <w:bottom w:val="single" w:sz="4" w:space="0" w:color="auto"/>
              <w:right w:val="single" w:sz="4" w:space="0" w:color="auto"/>
            </w:tcBorders>
            <w:shd w:val="clear" w:color="000000" w:fill="DAEEF3"/>
          </w:tcPr>
          <w:p w14:paraId="42870C87" w14:textId="30D8979C" w:rsidR="00BE6B0A" w:rsidRPr="00A249F4" w:rsidRDefault="00BE6B0A" w:rsidP="00BE6B0A">
            <w:pPr>
              <w:rPr>
                <w:rFonts w:ascii="Arial" w:eastAsia="Times New Roman" w:hAnsi="Arial" w:cs="Arial"/>
                <w:sz w:val="20"/>
                <w:szCs w:val="20"/>
              </w:rPr>
            </w:pPr>
            <w:r w:rsidRPr="00A249F4">
              <w:rPr>
                <w:rFonts w:ascii="Arial" w:hAnsi="Arial" w:cs="Arial"/>
                <w:sz w:val="20"/>
                <w:szCs w:val="20"/>
              </w:rPr>
              <w:t>Information about online sources from which this cited resource can be obtained electronically from the distributor</w:t>
            </w:r>
          </w:p>
        </w:tc>
      </w:tr>
      <w:tr w:rsidR="00055B98" w:rsidRPr="005C6225" w14:paraId="2309B065"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tcPr>
          <w:p w14:paraId="6664DC89" w14:textId="77777777" w:rsidR="00055B98" w:rsidRPr="00A249F4" w:rsidRDefault="00055B98" w:rsidP="00055B98">
            <w:pPr>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noWrap/>
          </w:tcPr>
          <w:p w14:paraId="466D6FDA" w14:textId="32180FCD" w:rsidR="00055B98" w:rsidRPr="00A249F4" w:rsidDel="00055B98" w:rsidRDefault="00055B98" w:rsidP="00055B98">
            <w:pPr>
              <w:rPr>
                <w:rFonts w:ascii="Arial" w:eastAsia="Times New Roman" w:hAnsi="Arial" w:cs="Arial"/>
                <w:sz w:val="20"/>
                <w:szCs w:val="20"/>
              </w:rPr>
            </w:pPr>
            <w:r w:rsidRPr="00A249F4">
              <w:rPr>
                <w:rFonts w:ascii="Arial" w:eastAsia="Times New Roman" w:hAnsi="Arial" w:cs="Arial"/>
                <w:bCs/>
                <w:sz w:val="20"/>
                <w:szCs w:val="20"/>
              </w:rPr>
              <w:t>Offline Resource</w:t>
            </w:r>
          </w:p>
        </w:tc>
        <w:tc>
          <w:tcPr>
            <w:tcW w:w="0" w:type="auto"/>
            <w:tcBorders>
              <w:top w:val="single" w:sz="4" w:space="0" w:color="auto"/>
              <w:left w:val="nil"/>
              <w:bottom w:val="single" w:sz="4" w:space="0" w:color="auto"/>
              <w:right w:val="single" w:sz="4" w:space="0" w:color="auto"/>
            </w:tcBorders>
            <w:shd w:val="clear" w:color="000000" w:fill="DAEEF3"/>
          </w:tcPr>
          <w:p w14:paraId="6F68D03D" w14:textId="7857E025" w:rsidR="00055B98" w:rsidRPr="00A249F4" w:rsidRDefault="00A249F4" w:rsidP="00A249F4">
            <w:pPr>
              <w:pStyle w:val="Default"/>
              <w:rPr>
                <w:rFonts w:eastAsiaTheme="minorEastAsia"/>
                <w:color w:val="auto"/>
                <w:sz w:val="20"/>
                <w:szCs w:val="20"/>
                <w:lang w:val="en-NZ"/>
              </w:rPr>
            </w:pPr>
            <w:r w:rsidRPr="00A249F4">
              <w:rPr>
                <w:rFonts w:eastAsiaTheme="minorEastAsia"/>
                <w:color w:val="auto"/>
                <w:sz w:val="20"/>
                <w:szCs w:val="20"/>
                <w:lang w:val="en-NZ"/>
              </w:rPr>
              <w:t>Information about offline media on which the resource can be obtained</w:t>
            </w:r>
          </w:p>
        </w:tc>
      </w:tr>
      <w:tr w:rsidR="00055B98" w:rsidRPr="005C6225" w14:paraId="53FEF146" w14:textId="77777777" w:rsidTr="00A249F4">
        <w:trPr>
          <w:cantSplit/>
        </w:trPr>
        <w:tc>
          <w:tcPr>
            <w:tcW w:w="0" w:type="auto"/>
            <w:tcBorders>
              <w:top w:val="nil"/>
              <w:left w:val="single" w:sz="4" w:space="0" w:color="auto"/>
              <w:bottom w:val="single" w:sz="4" w:space="0" w:color="auto"/>
              <w:right w:val="single" w:sz="4" w:space="0" w:color="auto"/>
            </w:tcBorders>
            <w:shd w:val="clear" w:color="000000" w:fill="DAEEF3"/>
            <w:noWrap/>
            <w:hideMark/>
          </w:tcPr>
          <w:p w14:paraId="30E61A63" w14:textId="77777777" w:rsidR="00055B98" w:rsidRPr="00A249F4" w:rsidRDefault="00055B98" w:rsidP="00055B98">
            <w:pPr>
              <w:rPr>
                <w:rFonts w:ascii="Arial" w:eastAsia="Times New Roman" w:hAnsi="Arial" w:cs="Arial"/>
                <w:sz w:val="20"/>
                <w:szCs w:val="20"/>
              </w:rPr>
            </w:pPr>
            <w:r w:rsidRPr="00A249F4">
              <w:rPr>
                <w:rFonts w:ascii="Arial" w:eastAsia="Times New Roman" w:hAnsi="Arial" w:cs="Arial"/>
                <w:sz w:val="20"/>
                <w:szCs w:val="20"/>
              </w:rPr>
              <w:t>Associated Resource</w:t>
            </w:r>
          </w:p>
        </w:tc>
        <w:tc>
          <w:tcPr>
            <w:tcW w:w="0" w:type="auto"/>
            <w:tcBorders>
              <w:top w:val="nil"/>
              <w:left w:val="nil"/>
              <w:bottom w:val="single" w:sz="4" w:space="0" w:color="auto"/>
              <w:right w:val="single" w:sz="4" w:space="0" w:color="auto"/>
            </w:tcBorders>
            <w:shd w:val="clear" w:color="000000" w:fill="DAEEF3"/>
            <w:noWrap/>
            <w:hideMark/>
          </w:tcPr>
          <w:p w14:paraId="068F0A21" w14:textId="3853D191" w:rsidR="00055B98" w:rsidRPr="00A249F4" w:rsidRDefault="00055B98" w:rsidP="00055B98">
            <w:pPr>
              <w:rPr>
                <w:rFonts w:ascii="Arial" w:eastAsia="Times New Roman"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DAEEF3"/>
          </w:tcPr>
          <w:p w14:paraId="44AD4D27" w14:textId="297430ED" w:rsidR="00055B98" w:rsidRPr="00A249F4" w:rsidRDefault="00055B98" w:rsidP="00055B98">
            <w:pPr>
              <w:rPr>
                <w:rFonts w:ascii="Arial" w:eastAsia="Times New Roman" w:hAnsi="Arial" w:cs="Arial"/>
                <w:sz w:val="20"/>
                <w:szCs w:val="20"/>
              </w:rPr>
            </w:pPr>
            <w:r w:rsidRPr="00A249F4">
              <w:rPr>
                <w:rFonts w:ascii="Arial" w:hAnsi="Arial" w:cs="Arial"/>
                <w:sz w:val="20"/>
                <w:szCs w:val="20"/>
              </w:rPr>
              <w:t>Associated resource information</w:t>
            </w:r>
          </w:p>
        </w:tc>
      </w:tr>
    </w:tbl>
    <w:p w14:paraId="3F3BBEBB" w14:textId="1B165A99" w:rsidR="005C6225" w:rsidRDefault="005C6225" w:rsidP="005C6225">
      <w:pPr>
        <w:rPr>
          <w:lang w:val="en-AU"/>
        </w:rPr>
      </w:pPr>
    </w:p>
    <w:p w14:paraId="4F067889" w14:textId="77777777" w:rsidR="009555C4" w:rsidRDefault="009555C4" w:rsidP="005C6225">
      <w:pPr>
        <w:rPr>
          <w:lang w:val="en-AU"/>
        </w:rPr>
        <w:sectPr w:rsidR="009555C4" w:rsidSect="003239B0">
          <w:pgSz w:w="16840" w:h="11900" w:orient="landscape"/>
          <w:pgMar w:top="1440" w:right="1440" w:bottom="1440" w:left="1440" w:header="708" w:footer="708" w:gutter="0"/>
          <w:cols w:space="708"/>
          <w:docGrid w:linePitch="360"/>
        </w:sectPr>
      </w:pPr>
    </w:p>
    <w:p w14:paraId="7B66F297" w14:textId="497F9BC3" w:rsidR="00C4118E" w:rsidRPr="001B0272" w:rsidRDefault="000811B4" w:rsidP="002840ED">
      <w:pPr>
        <w:pStyle w:val="Heading1"/>
        <w:spacing w:after="240"/>
        <w:rPr>
          <w:lang w:val="en-AU"/>
        </w:rPr>
      </w:pPr>
      <w:bookmarkStart w:id="22" w:name="_Toc4407284"/>
      <w:r w:rsidRPr="001B0272">
        <w:rPr>
          <w:lang w:val="en-AU"/>
        </w:rPr>
        <w:t>Annex</w:t>
      </w:r>
      <w:r w:rsidR="00EE47CE">
        <w:rPr>
          <w:lang w:val="en-AU"/>
        </w:rPr>
        <w:t xml:space="preserve"> 2</w:t>
      </w:r>
      <w:bookmarkEnd w:id="22"/>
    </w:p>
    <w:p w14:paraId="2AA33F73" w14:textId="705D6695" w:rsidR="000811B4" w:rsidRDefault="000811B4" w:rsidP="002840ED">
      <w:pPr>
        <w:pStyle w:val="Heading2"/>
        <w:spacing w:before="240" w:after="240"/>
        <w:rPr>
          <w:lang w:val="en-AU"/>
        </w:rPr>
      </w:pPr>
      <w:bookmarkStart w:id="23" w:name="_Toc4407285"/>
      <w:r>
        <w:rPr>
          <w:lang w:val="en-AU"/>
        </w:rPr>
        <w:t>Use Cases</w:t>
      </w:r>
      <w:bookmarkEnd w:id="23"/>
    </w:p>
    <w:p w14:paraId="02B1C793" w14:textId="0DA93DE0" w:rsidR="000811B4" w:rsidRPr="00B343A8" w:rsidRDefault="000811B4" w:rsidP="002840ED">
      <w:pPr>
        <w:pStyle w:val="Heading3"/>
        <w:spacing w:before="240" w:after="240"/>
        <w:rPr>
          <w:lang w:val="en-AU"/>
        </w:rPr>
      </w:pPr>
      <w:bookmarkStart w:id="24" w:name="_Toc4407286"/>
      <w:r>
        <w:rPr>
          <w:lang w:val="en-AU"/>
        </w:rPr>
        <w:t>Use Case 1 - FSDF “the LINK”</w:t>
      </w:r>
      <w:bookmarkEnd w:id="24"/>
    </w:p>
    <w:p w14:paraId="79421709" w14:textId="3FECC425" w:rsidR="000811B4" w:rsidRDefault="000811B4" w:rsidP="000811B4">
      <w:r>
        <w:t xml:space="preserve">At the Canberra ICSM Meeting of November 2017, Andrew Whiting presented on the successes of the Foundation Spatial Data Framework (FSDF) and the LINK platform as well as the future strategy of this tool.  The future strategy is focused on data </w:t>
      </w:r>
      <w:proofErr w:type="spellStart"/>
      <w:r>
        <w:t>Consumability</w:t>
      </w:r>
      <w:proofErr w:type="spellEnd"/>
      <w:r>
        <w:t xml:space="preserve">, including access and discovery.  It was determined that continued success of </w:t>
      </w:r>
      <w:proofErr w:type="spellStart"/>
      <w:r>
        <w:t>theLINK</w:t>
      </w:r>
      <w:proofErr w:type="spellEnd"/>
      <w:r>
        <w:t xml:space="preserve"> would be dependent on complete and consistent metadata that reliably complies to the </w:t>
      </w:r>
      <w:r w:rsidR="00076577">
        <w:t>AS/NZS Standard</w:t>
      </w:r>
      <w:r>
        <w:t xml:space="preserve">.  To support </w:t>
      </w:r>
      <w:proofErr w:type="spellStart"/>
      <w:r>
        <w:t>consumability</w:t>
      </w:r>
      <w:proofErr w:type="spellEnd"/>
      <w:r>
        <w:t xml:space="preserve"> the ease of use of metadata and catalogue systems is paramount.</w:t>
      </w:r>
    </w:p>
    <w:p w14:paraId="35DE1780" w14:textId="77777777" w:rsidR="000811B4" w:rsidRDefault="000811B4" w:rsidP="00B02AE9">
      <w:pPr>
        <w:spacing w:before="120"/>
      </w:pPr>
      <w:r>
        <w:t xml:space="preserve">Major identified issues included lack of consistency in implementation of ISO 19115-1 by various data custodians. While expert users are rapidly gaining comfort with the new standard,  more general users are struggling to use and understand it.  </w:t>
      </w:r>
      <w:r w:rsidRPr="00E671D4">
        <w:t xml:space="preserve">The challenge is how to make data capture autonomous that is also metadata </w:t>
      </w:r>
      <w:r>
        <w:t xml:space="preserve">standard </w:t>
      </w:r>
      <w:r w:rsidRPr="00E671D4">
        <w:t>compliant, discoverable and accessible and fit for ingestion in FSDF.</w:t>
      </w:r>
    </w:p>
    <w:p w14:paraId="208D2632" w14:textId="77777777" w:rsidR="000811B4" w:rsidRPr="00066F3E" w:rsidRDefault="000811B4" w:rsidP="00B02AE9">
      <w:pPr>
        <w:spacing w:before="120"/>
        <w:rPr>
          <w:b/>
        </w:rPr>
      </w:pPr>
      <w:r w:rsidRPr="00066F3E">
        <w:rPr>
          <w:b/>
        </w:rPr>
        <w:t>Support through the New MDWG</w:t>
      </w:r>
    </w:p>
    <w:p w14:paraId="61FF1405" w14:textId="77777777" w:rsidR="000811B4" w:rsidRPr="00E671D4" w:rsidRDefault="000811B4" w:rsidP="00B02AE9">
      <w:pPr>
        <w:spacing w:before="120"/>
      </w:pPr>
      <w:r>
        <w:t>It is recognised that t</w:t>
      </w:r>
      <w:r w:rsidRPr="00E671D4">
        <w:t xml:space="preserve">here is a disconnect within jurisdictions between data managers and catalogue managers. </w:t>
      </w:r>
      <w:r>
        <w:t xml:space="preserve">The MDWG was created as a new working group and permanent committee within ICSM to concentrate on metadata and standards.  An objective of the MDWG being to assist jurisdictions to adopt a more standard and uniform approach to metadata that is usable by a broad audience while maintaining the ability to support high value expert users. </w:t>
      </w:r>
      <w:r w:rsidRPr="00E671D4">
        <w:t>Th</w:t>
      </w:r>
      <w:r>
        <w:t xml:space="preserve">e MDWG now </w:t>
      </w:r>
      <w:r w:rsidRPr="00E671D4">
        <w:t>bring</w:t>
      </w:r>
      <w:r>
        <w:t>s</w:t>
      </w:r>
      <w:r w:rsidRPr="00E671D4">
        <w:t xml:space="preserve"> together data managers</w:t>
      </w:r>
      <w:r>
        <w:t xml:space="preserve"> </w:t>
      </w:r>
      <w:r w:rsidRPr="00E671D4">
        <w:t xml:space="preserve">and </w:t>
      </w:r>
      <w:r>
        <w:t xml:space="preserve">the </w:t>
      </w:r>
      <w:r w:rsidRPr="00E671D4">
        <w:t xml:space="preserve">catalogue managers that </w:t>
      </w:r>
      <w:r>
        <w:t xml:space="preserve">previously </w:t>
      </w:r>
      <w:r w:rsidRPr="00E671D4">
        <w:t xml:space="preserve">have not been included in these </w:t>
      </w:r>
      <w:r>
        <w:t xml:space="preserve">metadata </w:t>
      </w:r>
      <w:r w:rsidRPr="00E671D4">
        <w:t>processes.</w:t>
      </w:r>
    </w:p>
    <w:p w14:paraId="5D2190F4" w14:textId="77777777" w:rsidR="000811B4" w:rsidRDefault="000811B4" w:rsidP="002840ED">
      <w:pPr>
        <w:pStyle w:val="Heading3"/>
        <w:spacing w:before="240" w:after="240"/>
        <w:rPr>
          <w:lang w:val="en-AU"/>
        </w:rPr>
      </w:pPr>
      <w:bookmarkStart w:id="25" w:name="_Toc4407287"/>
      <w:r>
        <w:rPr>
          <w:lang w:val="en-AU"/>
        </w:rPr>
        <w:t>Use Case 2 - EMSINA EM-Link</w:t>
      </w:r>
      <w:bookmarkEnd w:id="25"/>
    </w:p>
    <w:p w14:paraId="2C4A2663" w14:textId="4504572A" w:rsidR="000811B4" w:rsidRPr="0036600E" w:rsidRDefault="000811B4" w:rsidP="00B02AE9">
      <w:pPr>
        <w:spacing w:before="120"/>
        <w:rPr>
          <w:lang w:val="en-US"/>
        </w:rPr>
      </w:pPr>
      <w:r>
        <w:rPr>
          <w:lang w:val="en-US"/>
        </w:rPr>
        <w:t>Good quality consistent metadata is of high i</w:t>
      </w:r>
      <w:r w:rsidRPr="0036600E">
        <w:rPr>
          <w:lang w:val="en-US"/>
        </w:rPr>
        <w:t>mportance to the Emergency Management Sector</w:t>
      </w:r>
      <w:r>
        <w:rPr>
          <w:lang w:val="en-US"/>
        </w:rPr>
        <w:t>.</w:t>
      </w:r>
      <w:r w:rsidRPr="0036600E">
        <w:rPr>
          <w:lang w:val="en-US"/>
        </w:rPr>
        <w:t xml:space="preserve"> </w:t>
      </w:r>
      <w:r>
        <w:rPr>
          <w:lang w:val="en-US"/>
        </w:rPr>
        <w:t xml:space="preserve">This is due to an </w:t>
      </w:r>
      <w:r w:rsidR="006252E0">
        <w:rPr>
          <w:lang w:val="en-US"/>
        </w:rPr>
        <w:t>e</w:t>
      </w:r>
      <w:r w:rsidR="006252E0" w:rsidRPr="0036600E">
        <w:rPr>
          <w:lang w:val="en-US"/>
        </w:rPr>
        <w:t>ver-increasing</w:t>
      </w:r>
      <w:r w:rsidRPr="0036600E">
        <w:rPr>
          <w:lang w:val="en-US"/>
        </w:rPr>
        <w:t xml:space="preserve"> reliance upon authoritative ‘live’ spatial material (webservices) for hazard/event awareness, analysis and critical decision</w:t>
      </w:r>
      <w:r>
        <w:rPr>
          <w:lang w:val="en-US"/>
        </w:rPr>
        <w:t xml:space="preserve"> making.  ENSINA d</w:t>
      </w:r>
      <w:r w:rsidRPr="0036600E">
        <w:rPr>
          <w:lang w:val="en-US"/>
        </w:rPr>
        <w:t>ata consumers expect the authoritative spatial data to be properly documented</w:t>
      </w:r>
      <w:r>
        <w:rPr>
          <w:lang w:val="en-US"/>
        </w:rPr>
        <w:t>.</w:t>
      </w:r>
    </w:p>
    <w:p w14:paraId="4A14B326" w14:textId="613B5775" w:rsidR="008A7D25" w:rsidRPr="00B02AE9" w:rsidRDefault="000811B4" w:rsidP="00B02AE9">
      <w:pPr>
        <w:numPr>
          <w:ilvl w:val="6"/>
          <w:numId w:val="4"/>
        </w:numPr>
        <w:spacing w:before="120"/>
        <w:rPr>
          <w:lang w:val="en-US"/>
        </w:rPr>
      </w:pPr>
      <w:r w:rsidRPr="00B02AE9">
        <w:rPr>
          <w:lang w:val="en-US"/>
        </w:rPr>
        <w:t xml:space="preserve">Like other infrastructure, when everything goes right nobody thinks twice about accessing metadata. </w:t>
      </w:r>
      <w:r w:rsidR="008A7D25" w:rsidRPr="00B02AE9">
        <w:rPr>
          <w:lang w:val="en-US"/>
        </w:rPr>
        <w:t xml:space="preserve">But when things don’t go right, inappropriate data is used or the right data is unavailable due to lack of metadata, these issues can lead to real world failures become </w:t>
      </w:r>
      <w:proofErr w:type="spellStart"/>
      <w:r w:rsidR="008A7D25" w:rsidRPr="00B02AE9">
        <w:rPr>
          <w:lang w:val="en-US"/>
        </w:rPr>
        <w:t>scrutinised</w:t>
      </w:r>
      <w:proofErr w:type="spellEnd"/>
      <w:r w:rsidR="008A7D25" w:rsidRPr="00B02AE9">
        <w:rPr>
          <w:lang w:val="en-US"/>
        </w:rPr>
        <w:t xml:space="preserve"> in Sector Inquiries, Government Inquiries, Royal Commission’s, Coroner Reports and the Media.</w:t>
      </w:r>
    </w:p>
    <w:p w14:paraId="4A98698C" w14:textId="77777777" w:rsidR="000811B4" w:rsidRDefault="000811B4" w:rsidP="00B02AE9">
      <w:pPr>
        <w:spacing w:before="120"/>
      </w:pPr>
      <w:r>
        <w:t>T</w:t>
      </w:r>
      <w:r w:rsidRPr="0036600E">
        <w:t>he E</w:t>
      </w:r>
      <w:r>
        <w:t>mergency Management</w:t>
      </w:r>
      <w:r w:rsidRPr="0036600E">
        <w:t xml:space="preserve"> Sector wants to be on the front foot with Metadata compliance</w:t>
      </w:r>
      <w:r>
        <w:t xml:space="preserve"> through the EM-Link.  The EM-Link is an independent implementation of FSDF </w:t>
      </w:r>
      <w:proofErr w:type="spellStart"/>
      <w:r>
        <w:t>theLINK</w:t>
      </w:r>
      <w:proofErr w:type="spellEnd"/>
      <w:r>
        <w:t xml:space="preserve"> technology for the Emergency Management sector.  The </w:t>
      </w:r>
      <w:r w:rsidRPr="00F80DC0">
        <w:rPr>
          <w:lang w:val="en-AU"/>
        </w:rPr>
        <w:t>EM-Link</w:t>
      </w:r>
      <w:r>
        <w:rPr>
          <w:lang w:val="en-AU"/>
        </w:rPr>
        <w:t xml:space="preserve"> provides a </w:t>
      </w:r>
      <w:r w:rsidRPr="0036600E">
        <w:t>Catalogue of Australia’s 120 authoritative EM webservices</w:t>
      </w:r>
      <w:r>
        <w:t>.  EM-Link provides:</w:t>
      </w:r>
    </w:p>
    <w:p w14:paraId="5415F161" w14:textId="530B10D0" w:rsidR="000811B4" w:rsidRPr="00F425FA" w:rsidRDefault="000811B4" w:rsidP="00F425FA">
      <w:pPr>
        <w:pStyle w:val="ListParagraph"/>
        <w:numPr>
          <w:ilvl w:val="0"/>
          <w:numId w:val="9"/>
        </w:numPr>
        <w:spacing w:before="120"/>
        <w:rPr>
          <w:lang w:val="en-US"/>
        </w:rPr>
      </w:pPr>
      <w:r w:rsidRPr="00F425FA">
        <w:rPr>
          <w:lang w:val="en-US"/>
        </w:rPr>
        <w:t xml:space="preserve">Instant access information </w:t>
      </w:r>
    </w:p>
    <w:p w14:paraId="68DA080D" w14:textId="57EEFC58" w:rsidR="000811B4" w:rsidRPr="00F425FA" w:rsidRDefault="000811B4" w:rsidP="00F425FA">
      <w:pPr>
        <w:pStyle w:val="ListParagraph"/>
        <w:numPr>
          <w:ilvl w:val="0"/>
          <w:numId w:val="9"/>
        </w:numPr>
        <w:spacing w:before="120"/>
        <w:rPr>
          <w:lang w:val="en-US"/>
        </w:rPr>
      </w:pPr>
      <w:r w:rsidRPr="00F425FA">
        <w:rPr>
          <w:lang w:val="en-US"/>
        </w:rPr>
        <w:t xml:space="preserve">Consistent data usage </w:t>
      </w:r>
    </w:p>
    <w:p w14:paraId="0F73D78E" w14:textId="68C54A53" w:rsidR="000811B4" w:rsidRPr="00F425FA" w:rsidRDefault="000811B4" w:rsidP="00F425FA">
      <w:pPr>
        <w:pStyle w:val="ListParagraph"/>
        <w:numPr>
          <w:ilvl w:val="0"/>
          <w:numId w:val="9"/>
        </w:numPr>
        <w:spacing w:before="120"/>
        <w:rPr>
          <w:lang w:val="en-US"/>
        </w:rPr>
      </w:pPr>
      <w:r w:rsidRPr="00F425FA">
        <w:rPr>
          <w:lang w:val="en-US"/>
        </w:rPr>
        <w:t xml:space="preserve">100% Custodian driven </w:t>
      </w:r>
    </w:p>
    <w:p w14:paraId="6A212D96" w14:textId="791DB5C8" w:rsidR="000811B4" w:rsidRPr="00F425FA" w:rsidRDefault="000811B4" w:rsidP="00F425FA">
      <w:pPr>
        <w:pStyle w:val="ListParagraph"/>
        <w:numPr>
          <w:ilvl w:val="0"/>
          <w:numId w:val="9"/>
        </w:numPr>
        <w:spacing w:before="120"/>
        <w:rPr>
          <w:lang w:val="en-US"/>
        </w:rPr>
      </w:pPr>
      <w:r w:rsidRPr="00F425FA">
        <w:rPr>
          <w:lang w:val="en-US"/>
        </w:rPr>
        <w:t xml:space="preserve">Communication device to share changes </w:t>
      </w:r>
    </w:p>
    <w:p w14:paraId="15DECCE1" w14:textId="0F2E9013" w:rsidR="000811B4" w:rsidRPr="00F425FA" w:rsidRDefault="000811B4" w:rsidP="00F425FA">
      <w:pPr>
        <w:pStyle w:val="ListParagraph"/>
        <w:numPr>
          <w:ilvl w:val="0"/>
          <w:numId w:val="9"/>
        </w:numPr>
        <w:spacing w:before="120"/>
        <w:rPr>
          <w:lang w:val="en-US"/>
        </w:rPr>
      </w:pPr>
      <w:r w:rsidRPr="00F425FA">
        <w:rPr>
          <w:lang w:val="en-US"/>
        </w:rPr>
        <w:t xml:space="preserve">Backbone to the Australian Govt. ‘live’ National EM picture </w:t>
      </w:r>
    </w:p>
    <w:p w14:paraId="1F66911B" w14:textId="171FB51C" w:rsidR="000811B4" w:rsidRPr="00F425FA" w:rsidRDefault="000811B4" w:rsidP="00F425FA">
      <w:pPr>
        <w:pStyle w:val="ListParagraph"/>
        <w:numPr>
          <w:ilvl w:val="0"/>
          <w:numId w:val="9"/>
        </w:numPr>
        <w:spacing w:before="120"/>
        <w:rPr>
          <w:lang w:val="en-US"/>
        </w:rPr>
      </w:pPr>
      <w:r w:rsidRPr="00F425FA">
        <w:rPr>
          <w:lang w:val="en-US"/>
        </w:rPr>
        <w:t xml:space="preserve">Gap analysis tool </w:t>
      </w:r>
    </w:p>
    <w:p w14:paraId="007FEBA1" w14:textId="65EF570D" w:rsidR="000811B4" w:rsidRDefault="000811B4" w:rsidP="00B02AE9">
      <w:pPr>
        <w:pStyle w:val="ListParagraph"/>
        <w:spacing w:before="120"/>
        <w:ind w:left="0"/>
        <w:contextualSpacing w:val="0"/>
      </w:pPr>
      <w:r>
        <w:t xml:space="preserve">The </w:t>
      </w:r>
      <w:r w:rsidRPr="00E671D4">
        <w:t xml:space="preserve">EM-LINK </w:t>
      </w:r>
      <w:r>
        <w:t>G</w:t>
      </w:r>
      <w:r w:rsidRPr="00E671D4">
        <w:t>ap Analysi</w:t>
      </w:r>
      <w:r>
        <w:t xml:space="preserve">s has helped </w:t>
      </w:r>
      <w:r w:rsidRPr="00E671D4">
        <w:t xml:space="preserve">EMSINA </w:t>
      </w:r>
      <w:r>
        <w:t>review existing capabilities and identify ‘weak links’ that hinder EM operations</w:t>
      </w:r>
      <w:bookmarkStart w:id="26" w:name="_GoBack"/>
      <w:bookmarkEnd w:id="26"/>
      <w:r>
        <w:t>. For instance, it has found</w:t>
      </w:r>
      <w:r w:rsidRPr="00E671D4">
        <w:t xml:space="preserve"> 47 of 120 webservice metadata are ‘ISO’ compliant</w:t>
      </w:r>
      <w:r>
        <w:t>.  This low number complicates the ability of EM personnel to combine data from different jurisdictions, reduces efficiency, increases workload and increases time to provide integrated EM products.</w:t>
      </w:r>
    </w:p>
    <w:p w14:paraId="18BEE050" w14:textId="77777777" w:rsidR="000811B4" w:rsidRPr="00A9728E" w:rsidRDefault="000811B4" w:rsidP="00B02AE9">
      <w:pPr>
        <w:spacing w:before="120"/>
        <w:rPr>
          <w:rFonts w:eastAsia="Times New Roman" w:cstheme="minorHAnsi"/>
        </w:rPr>
      </w:pPr>
      <w:r w:rsidRPr="00A9728E">
        <w:rPr>
          <w:rFonts w:eastAsia="Times New Roman" w:cstheme="minorHAnsi"/>
        </w:rPr>
        <w:t>Furthermore, many spatial users do not have clear, easily understandable documentation, validation tools, examples, authoritative support about implementing, publishing, or maintaining a standards compliant metadata statement in a timely fashion.  Improvement of this situation is critical for the EM community.</w:t>
      </w:r>
    </w:p>
    <w:p w14:paraId="16B0CD39" w14:textId="34A7EDBD" w:rsidR="000811B4" w:rsidRDefault="000811B4" w:rsidP="002840ED">
      <w:pPr>
        <w:pStyle w:val="Heading3"/>
        <w:spacing w:before="240" w:after="240"/>
        <w:rPr>
          <w:lang w:val="en-AU"/>
        </w:rPr>
      </w:pPr>
      <w:bookmarkStart w:id="27" w:name="_Toc4407288"/>
      <w:r>
        <w:rPr>
          <w:lang w:val="en-AU"/>
        </w:rPr>
        <w:t>Use Case 3 - Cadastre</w:t>
      </w:r>
      <w:bookmarkEnd w:id="27"/>
    </w:p>
    <w:p w14:paraId="63436217" w14:textId="51ADAB3A" w:rsidR="000811B4" w:rsidRDefault="000811B4" w:rsidP="000811B4">
      <w:pPr>
        <w:rPr>
          <w:lang w:val="en-AU"/>
        </w:rPr>
      </w:pPr>
      <w:r>
        <w:rPr>
          <w:lang w:val="en-AU"/>
        </w:rPr>
        <w:t xml:space="preserve">An excellent example of </w:t>
      </w:r>
      <w:r w:rsidR="008A7D25">
        <w:rPr>
          <w:lang w:val="en-AU"/>
        </w:rPr>
        <w:t xml:space="preserve">metadata related problems we </w:t>
      </w:r>
      <w:r>
        <w:rPr>
          <w:lang w:val="en-AU"/>
        </w:rPr>
        <w:t>face was cited at the Nov 2017 Meeting of the ISCM in Canberra.  This was captured in the minutes of that meeting:</w:t>
      </w:r>
    </w:p>
    <w:p w14:paraId="2B16FC86" w14:textId="77777777" w:rsidR="000811B4" w:rsidRDefault="000811B4" w:rsidP="000811B4">
      <w:pPr>
        <w:rPr>
          <w:i/>
          <w:lang w:val="en-AU"/>
        </w:rPr>
      </w:pPr>
      <w:r w:rsidRPr="00F54C2B">
        <w:rPr>
          <w:i/>
          <w:lang w:val="en-AU"/>
        </w:rPr>
        <w:t>“An example was the inconsistencies of data when viewed through National Map, in order to see NT cadastre, 3D has to be turned on, but then can’t see other jurisdictions that are in 2D and vice versa. There are many other such examples of data not being seamless or even easily joined.”</w:t>
      </w:r>
    </w:p>
    <w:p w14:paraId="2A07778D" w14:textId="77777777" w:rsidR="000811B4" w:rsidRDefault="000811B4" w:rsidP="00B02AE9">
      <w:pPr>
        <w:spacing w:before="120"/>
        <w:rPr>
          <w:lang w:val="en-AU"/>
        </w:rPr>
      </w:pPr>
      <w:r>
        <w:rPr>
          <w:lang w:val="en-AU"/>
        </w:rPr>
        <w:t>This example actually illustrates several issues by conflating them.  First is the confusion between inconsistencies in data vs those in metadata.  The inconsistency here are in the data. But most importantly, it is an inconsistency that is preventing interoperability between state cadastre. This is a huge cost to society that proper metadata could provide guidance to solutions that may exist.  This example illustrates a professional domain that is likely not working closely enough and lacks the proper governance to do so.</w:t>
      </w:r>
    </w:p>
    <w:p w14:paraId="4B1F0F7A" w14:textId="77777777" w:rsidR="000811B4" w:rsidRDefault="000811B4" w:rsidP="00B02AE9">
      <w:pPr>
        <w:spacing w:before="120"/>
        <w:rPr>
          <w:lang w:val="en-AU"/>
        </w:rPr>
      </w:pPr>
      <w:r>
        <w:rPr>
          <w:lang w:val="en-AU"/>
        </w:rPr>
        <w:t>We can be sure that NT is rightly quite proud of their 3d cadastre and would not take well to the suggestion that they downgrade their system to 2d so that it plays well with other cadastres.  Nor can we expect other states to upgrade.  What is needed is to provide options which allow for common data exchange formats that have minimal impact an agency’s ability to do their jobs as they best see fit.  Metadata can advertise multiple formats for data.  Data exchange by schema, a technology the MDWG is supporting, also provides a way through this issue.</w:t>
      </w:r>
    </w:p>
    <w:p w14:paraId="394C828B" w14:textId="4AAB5866" w:rsidR="008A7D25" w:rsidRPr="005C6225" w:rsidRDefault="000811B4" w:rsidP="00B02AE9">
      <w:pPr>
        <w:spacing w:before="120"/>
        <w:rPr>
          <w:lang w:val="en-AU"/>
        </w:rPr>
      </w:pPr>
      <w:r>
        <w:rPr>
          <w:lang w:val="en-AU"/>
        </w:rPr>
        <w:t>Once again, good governance regimes are required to support resolution to these issues.  Good consistent community metadata practices are prerequisite to this.</w:t>
      </w:r>
    </w:p>
    <w:sectPr w:rsidR="008A7D25" w:rsidRPr="005C6225" w:rsidSect="00C5103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F818E" w14:textId="77777777" w:rsidR="00F7139C" w:rsidRDefault="00F7139C" w:rsidP="00B80B27">
      <w:r>
        <w:separator/>
      </w:r>
    </w:p>
  </w:endnote>
  <w:endnote w:type="continuationSeparator" w:id="0">
    <w:p w14:paraId="320B1D70" w14:textId="77777777" w:rsidR="00F7139C" w:rsidRDefault="00F7139C" w:rsidP="00B8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4436721"/>
      <w:docPartObj>
        <w:docPartGallery w:val="Page Numbers (Bottom of Page)"/>
        <w:docPartUnique/>
      </w:docPartObj>
    </w:sdtPr>
    <w:sdtContent>
      <w:p w14:paraId="030F0977" w14:textId="32FCA049" w:rsidR="00F7139C" w:rsidRDefault="00F7139C" w:rsidP="00F713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E5E29" w14:textId="77777777" w:rsidR="00F7139C" w:rsidRDefault="00F7139C" w:rsidP="00B80B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6000272"/>
      <w:docPartObj>
        <w:docPartGallery w:val="Page Numbers (Bottom of Page)"/>
        <w:docPartUnique/>
      </w:docPartObj>
    </w:sdtPr>
    <w:sdtContent>
      <w:p w14:paraId="44C296FE" w14:textId="1EE1D58B" w:rsidR="00F7139C" w:rsidRDefault="00F7139C" w:rsidP="00F713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535D">
          <w:rPr>
            <w:rStyle w:val="PageNumber"/>
            <w:noProof/>
          </w:rPr>
          <w:t>16</w:t>
        </w:r>
        <w:r>
          <w:rPr>
            <w:rStyle w:val="PageNumber"/>
          </w:rPr>
          <w:fldChar w:fldCharType="end"/>
        </w:r>
      </w:p>
    </w:sdtContent>
  </w:sdt>
  <w:p w14:paraId="5976FC86" w14:textId="77777777" w:rsidR="00F7139C" w:rsidRDefault="00F7139C" w:rsidP="00B80B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CB26" w14:textId="77777777" w:rsidR="00F7139C" w:rsidRDefault="00F7139C" w:rsidP="00B80B27">
      <w:r>
        <w:separator/>
      </w:r>
    </w:p>
  </w:footnote>
  <w:footnote w:type="continuationSeparator" w:id="0">
    <w:p w14:paraId="703AB129" w14:textId="77777777" w:rsidR="00F7139C" w:rsidRDefault="00F7139C" w:rsidP="00B80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8A8118"/>
    <w:lvl w:ilvl="0" w:tplc="00000001">
      <w:start w:val="1"/>
      <w:numFmt w:val="bullet"/>
      <w:lvlText w:val="•"/>
      <w:lvlJc w:val="left"/>
      <w:pPr>
        <w:ind w:left="1074" w:hanging="360"/>
      </w:pPr>
    </w:lvl>
    <w:lvl w:ilvl="1" w:tplc="00000002">
      <w:start w:val="1"/>
      <w:numFmt w:val="bullet"/>
      <w:lvlText w:val="•"/>
      <w:lvlJc w:val="left"/>
      <w:pPr>
        <w:ind w:left="179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0C43C2"/>
    <w:multiLevelType w:val="hybridMultilevel"/>
    <w:tmpl w:val="67DE0826"/>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 w15:restartNumberingAfterBreak="0">
    <w:nsid w:val="14A06C81"/>
    <w:multiLevelType w:val="hybridMultilevel"/>
    <w:tmpl w:val="AC384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5E787A"/>
    <w:multiLevelType w:val="hybridMultilevel"/>
    <w:tmpl w:val="8A8826DE"/>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2">
      <w:start w:val="1"/>
      <w:numFmt w:val="bullet"/>
      <w:lvlText w:val="•"/>
      <w:lvlJc w:val="left"/>
      <w:pPr>
        <w:ind w:left="360" w:hanging="360"/>
      </w:pPr>
    </w:lvl>
    <w:lvl w:ilvl="3" w:tplc="00000002">
      <w:start w:val="1"/>
      <w:numFmt w:val="bullet"/>
      <w:lvlText w:val="•"/>
      <w:lvlJc w:val="left"/>
      <w:pPr>
        <w:ind w:left="3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8A61A5"/>
    <w:multiLevelType w:val="hybridMultilevel"/>
    <w:tmpl w:val="A4CE1CA4"/>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2">
      <w:start w:val="1"/>
      <w:numFmt w:val="bullet"/>
      <w:lvlText w:val="•"/>
      <w:lvlJc w:val="left"/>
      <w:pPr>
        <w:ind w:left="360" w:hanging="360"/>
      </w:pPr>
    </w:lvl>
    <w:lvl w:ilvl="3" w:tplc="00000002">
      <w:start w:val="1"/>
      <w:numFmt w:val="bullet"/>
      <w:lvlText w:val="•"/>
      <w:lvlJc w:val="left"/>
      <w:pPr>
        <w:ind w:left="360" w:hanging="360"/>
      </w:pPr>
    </w:lvl>
    <w:lvl w:ilvl="4" w:tplc="0000000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9A4A75"/>
    <w:multiLevelType w:val="hybridMultilevel"/>
    <w:tmpl w:val="389E83D8"/>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2">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565A71"/>
    <w:multiLevelType w:val="hybridMultilevel"/>
    <w:tmpl w:val="C53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2403A"/>
    <w:multiLevelType w:val="hybridMultilevel"/>
    <w:tmpl w:val="81B0E316"/>
    <w:lvl w:ilvl="0" w:tplc="00000001">
      <w:start w:val="1"/>
      <w:numFmt w:val="bullet"/>
      <w:lvlText w:val="•"/>
      <w:lvlJc w:val="left"/>
      <w:pPr>
        <w:ind w:left="360" w:hanging="360"/>
      </w:pPr>
    </w:lvl>
    <w:lvl w:ilvl="1" w:tplc="00000002">
      <w:start w:val="1"/>
      <w:numFmt w:val="bullet"/>
      <w:lvlText w:val="•"/>
      <w:lvlJc w:val="left"/>
      <w:pPr>
        <w:ind w:left="1080" w:hanging="360"/>
      </w:p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C5348F5"/>
    <w:multiLevelType w:val="hybridMultilevel"/>
    <w:tmpl w:val="3010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72"/>
    <w:rsid w:val="00012147"/>
    <w:rsid w:val="00055B98"/>
    <w:rsid w:val="00076577"/>
    <w:rsid w:val="000811B4"/>
    <w:rsid w:val="000C4E7E"/>
    <w:rsid w:val="000E362F"/>
    <w:rsid w:val="00132F7B"/>
    <w:rsid w:val="0015062C"/>
    <w:rsid w:val="001555F9"/>
    <w:rsid w:val="001B0272"/>
    <w:rsid w:val="001E6072"/>
    <w:rsid w:val="001F12C7"/>
    <w:rsid w:val="001F4F38"/>
    <w:rsid w:val="00211694"/>
    <w:rsid w:val="002179FF"/>
    <w:rsid w:val="00253799"/>
    <w:rsid w:val="002840ED"/>
    <w:rsid w:val="00292CF9"/>
    <w:rsid w:val="002C5CE4"/>
    <w:rsid w:val="002D2AA9"/>
    <w:rsid w:val="00315EA9"/>
    <w:rsid w:val="003239B0"/>
    <w:rsid w:val="00360412"/>
    <w:rsid w:val="0036600E"/>
    <w:rsid w:val="00375B67"/>
    <w:rsid w:val="00393DC2"/>
    <w:rsid w:val="003A79BE"/>
    <w:rsid w:val="003C5A31"/>
    <w:rsid w:val="003F2BEB"/>
    <w:rsid w:val="004439B3"/>
    <w:rsid w:val="00467AC7"/>
    <w:rsid w:val="004A77E0"/>
    <w:rsid w:val="004F16F2"/>
    <w:rsid w:val="00500FDA"/>
    <w:rsid w:val="00501235"/>
    <w:rsid w:val="00513160"/>
    <w:rsid w:val="00540E4B"/>
    <w:rsid w:val="005428F9"/>
    <w:rsid w:val="00556245"/>
    <w:rsid w:val="00556A24"/>
    <w:rsid w:val="005B0567"/>
    <w:rsid w:val="005C6225"/>
    <w:rsid w:val="005D2834"/>
    <w:rsid w:val="005E3CA7"/>
    <w:rsid w:val="006046A8"/>
    <w:rsid w:val="006252E0"/>
    <w:rsid w:val="006314D7"/>
    <w:rsid w:val="006675CC"/>
    <w:rsid w:val="006E3ADF"/>
    <w:rsid w:val="00732D2A"/>
    <w:rsid w:val="0074093C"/>
    <w:rsid w:val="007472E2"/>
    <w:rsid w:val="0075093A"/>
    <w:rsid w:val="00757969"/>
    <w:rsid w:val="00773092"/>
    <w:rsid w:val="00774799"/>
    <w:rsid w:val="007843B9"/>
    <w:rsid w:val="007D253D"/>
    <w:rsid w:val="007D2E8C"/>
    <w:rsid w:val="007F10F7"/>
    <w:rsid w:val="007F2FC7"/>
    <w:rsid w:val="007F3C15"/>
    <w:rsid w:val="007F7E07"/>
    <w:rsid w:val="00807116"/>
    <w:rsid w:val="00822807"/>
    <w:rsid w:val="0082577D"/>
    <w:rsid w:val="008322C9"/>
    <w:rsid w:val="0084164C"/>
    <w:rsid w:val="0085619D"/>
    <w:rsid w:val="008615CD"/>
    <w:rsid w:val="008631F5"/>
    <w:rsid w:val="00874549"/>
    <w:rsid w:val="00890514"/>
    <w:rsid w:val="008A7D25"/>
    <w:rsid w:val="008E3F5E"/>
    <w:rsid w:val="008F5A30"/>
    <w:rsid w:val="00906E91"/>
    <w:rsid w:val="009142C4"/>
    <w:rsid w:val="00915087"/>
    <w:rsid w:val="00925BAA"/>
    <w:rsid w:val="009313B6"/>
    <w:rsid w:val="009555C4"/>
    <w:rsid w:val="00955A51"/>
    <w:rsid w:val="00962376"/>
    <w:rsid w:val="0096715E"/>
    <w:rsid w:val="009D1DF6"/>
    <w:rsid w:val="009E7C5D"/>
    <w:rsid w:val="00A02076"/>
    <w:rsid w:val="00A17348"/>
    <w:rsid w:val="00A249F4"/>
    <w:rsid w:val="00A346EC"/>
    <w:rsid w:val="00A447C2"/>
    <w:rsid w:val="00A84FF0"/>
    <w:rsid w:val="00A9728E"/>
    <w:rsid w:val="00A979EE"/>
    <w:rsid w:val="00AD15B3"/>
    <w:rsid w:val="00AE201D"/>
    <w:rsid w:val="00B02AE9"/>
    <w:rsid w:val="00B3224A"/>
    <w:rsid w:val="00B343A8"/>
    <w:rsid w:val="00B359D0"/>
    <w:rsid w:val="00B37F4D"/>
    <w:rsid w:val="00B60ADE"/>
    <w:rsid w:val="00B71172"/>
    <w:rsid w:val="00B80B27"/>
    <w:rsid w:val="00B81FD4"/>
    <w:rsid w:val="00BA6E14"/>
    <w:rsid w:val="00BB2038"/>
    <w:rsid w:val="00BC1074"/>
    <w:rsid w:val="00BC48C9"/>
    <w:rsid w:val="00BE0DE6"/>
    <w:rsid w:val="00BE6763"/>
    <w:rsid w:val="00BE6B0A"/>
    <w:rsid w:val="00BF25D4"/>
    <w:rsid w:val="00C1087C"/>
    <w:rsid w:val="00C147A8"/>
    <w:rsid w:val="00C4118E"/>
    <w:rsid w:val="00C47E6F"/>
    <w:rsid w:val="00C5103C"/>
    <w:rsid w:val="00C5217D"/>
    <w:rsid w:val="00C67EDF"/>
    <w:rsid w:val="00C8689D"/>
    <w:rsid w:val="00CC58BB"/>
    <w:rsid w:val="00CD7A30"/>
    <w:rsid w:val="00CE03BB"/>
    <w:rsid w:val="00CF1EF5"/>
    <w:rsid w:val="00CF27AE"/>
    <w:rsid w:val="00D178D7"/>
    <w:rsid w:val="00D32967"/>
    <w:rsid w:val="00D43BB2"/>
    <w:rsid w:val="00D470A4"/>
    <w:rsid w:val="00D53CDD"/>
    <w:rsid w:val="00D60E56"/>
    <w:rsid w:val="00D9052B"/>
    <w:rsid w:val="00DA6931"/>
    <w:rsid w:val="00DC2C81"/>
    <w:rsid w:val="00E35500"/>
    <w:rsid w:val="00E43293"/>
    <w:rsid w:val="00E512B1"/>
    <w:rsid w:val="00E51809"/>
    <w:rsid w:val="00E671D4"/>
    <w:rsid w:val="00EB4D28"/>
    <w:rsid w:val="00EE47CE"/>
    <w:rsid w:val="00F1273D"/>
    <w:rsid w:val="00F414FB"/>
    <w:rsid w:val="00F425FA"/>
    <w:rsid w:val="00F478D3"/>
    <w:rsid w:val="00F54C2B"/>
    <w:rsid w:val="00F7139C"/>
    <w:rsid w:val="00F7535D"/>
    <w:rsid w:val="00F80DC0"/>
    <w:rsid w:val="00FA440B"/>
    <w:rsid w:val="00FB1DAF"/>
    <w:rsid w:val="00FE6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9A1E"/>
  <w15:chartTrackingRefBased/>
  <w15:docId w15:val="{DE247E72-D70B-8449-AF86-5D1702B9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711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11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69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414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11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1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11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11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693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414F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6600E"/>
    <w:pPr>
      <w:ind w:left="720"/>
      <w:contextualSpacing/>
    </w:pPr>
  </w:style>
  <w:style w:type="paragraph" w:styleId="NormalWeb">
    <w:name w:val="Normal (Web)"/>
    <w:basedOn w:val="Normal"/>
    <w:uiPriority w:val="99"/>
    <w:semiHidden/>
    <w:unhideWhenUsed/>
    <w:rsid w:val="00E671D4"/>
    <w:rPr>
      <w:rFonts w:ascii="Times New Roman" w:hAnsi="Times New Roman" w:cs="Times New Roman"/>
    </w:rPr>
  </w:style>
  <w:style w:type="table" w:styleId="TableGrid">
    <w:name w:val="Table Grid"/>
    <w:basedOn w:val="TableNormal"/>
    <w:uiPriority w:val="39"/>
    <w:rsid w:val="00863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1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18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1235"/>
    <w:rPr>
      <w:sz w:val="16"/>
      <w:szCs w:val="16"/>
    </w:rPr>
  </w:style>
  <w:style w:type="paragraph" w:styleId="CommentText">
    <w:name w:val="annotation text"/>
    <w:basedOn w:val="Normal"/>
    <w:link w:val="CommentTextChar"/>
    <w:uiPriority w:val="99"/>
    <w:semiHidden/>
    <w:unhideWhenUsed/>
    <w:rsid w:val="00501235"/>
    <w:rPr>
      <w:sz w:val="20"/>
      <w:szCs w:val="20"/>
    </w:rPr>
  </w:style>
  <w:style w:type="character" w:customStyle="1" w:styleId="CommentTextChar">
    <w:name w:val="Comment Text Char"/>
    <w:basedOn w:val="DefaultParagraphFont"/>
    <w:link w:val="CommentText"/>
    <w:uiPriority w:val="99"/>
    <w:semiHidden/>
    <w:rsid w:val="00501235"/>
    <w:rPr>
      <w:sz w:val="20"/>
      <w:szCs w:val="20"/>
    </w:rPr>
  </w:style>
  <w:style w:type="paragraph" w:styleId="CommentSubject">
    <w:name w:val="annotation subject"/>
    <w:basedOn w:val="CommentText"/>
    <w:next w:val="CommentText"/>
    <w:link w:val="CommentSubjectChar"/>
    <w:uiPriority w:val="99"/>
    <w:semiHidden/>
    <w:unhideWhenUsed/>
    <w:rsid w:val="00501235"/>
    <w:rPr>
      <w:b/>
      <w:bCs/>
    </w:rPr>
  </w:style>
  <w:style w:type="character" w:customStyle="1" w:styleId="CommentSubjectChar">
    <w:name w:val="Comment Subject Char"/>
    <w:basedOn w:val="CommentTextChar"/>
    <w:link w:val="CommentSubject"/>
    <w:uiPriority w:val="99"/>
    <w:semiHidden/>
    <w:rsid w:val="00501235"/>
    <w:rPr>
      <w:b/>
      <w:bCs/>
      <w:sz w:val="20"/>
      <w:szCs w:val="20"/>
    </w:rPr>
  </w:style>
  <w:style w:type="paragraph" w:styleId="Revision">
    <w:name w:val="Revision"/>
    <w:hidden/>
    <w:uiPriority w:val="99"/>
    <w:semiHidden/>
    <w:rsid w:val="001B0272"/>
  </w:style>
  <w:style w:type="paragraph" w:styleId="TOCHeading">
    <w:name w:val="TOC Heading"/>
    <w:basedOn w:val="Heading1"/>
    <w:next w:val="Normal"/>
    <w:uiPriority w:val="39"/>
    <w:unhideWhenUsed/>
    <w:qFormat/>
    <w:rsid w:val="00C5217D"/>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C5217D"/>
    <w:pPr>
      <w:spacing w:before="120"/>
      <w:ind w:left="240"/>
    </w:pPr>
    <w:rPr>
      <w:b/>
      <w:bCs/>
      <w:sz w:val="22"/>
      <w:szCs w:val="22"/>
    </w:rPr>
  </w:style>
  <w:style w:type="paragraph" w:styleId="TOC1">
    <w:name w:val="toc 1"/>
    <w:basedOn w:val="Normal"/>
    <w:next w:val="Normal"/>
    <w:autoRedefine/>
    <w:uiPriority w:val="39"/>
    <w:unhideWhenUsed/>
    <w:rsid w:val="00C5217D"/>
    <w:pPr>
      <w:spacing w:before="120"/>
    </w:pPr>
    <w:rPr>
      <w:b/>
      <w:bCs/>
      <w:i/>
      <w:iCs/>
    </w:rPr>
  </w:style>
  <w:style w:type="paragraph" w:styleId="TOC3">
    <w:name w:val="toc 3"/>
    <w:basedOn w:val="Normal"/>
    <w:next w:val="Normal"/>
    <w:autoRedefine/>
    <w:uiPriority w:val="39"/>
    <w:unhideWhenUsed/>
    <w:rsid w:val="00C5217D"/>
    <w:pPr>
      <w:ind w:left="480"/>
    </w:pPr>
    <w:rPr>
      <w:sz w:val="20"/>
      <w:szCs w:val="20"/>
    </w:rPr>
  </w:style>
  <w:style w:type="character" w:styleId="Hyperlink">
    <w:name w:val="Hyperlink"/>
    <w:basedOn w:val="DefaultParagraphFont"/>
    <w:uiPriority w:val="99"/>
    <w:unhideWhenUsed/>
    <w:rsid w:val="00C5217D"/>
    <w:rPr>
      <w:color w:val="0563C1" w:themeColor="hyperlink"/>
      <w:u w:val="single"/>
    </w:rPr>
  </w:style>
  <w:style w:type="character" w:styleId="FollowedHyperlink">
    <w:name w:val="FollowedHyperlink"/>
    <w:basedOn w:val="DefaultParagraphFont"/>
    <w:uiPriority w:val="99"/>
    <w:semiHidden/>
    <w:unhideWhenUsed/>
    <w:rsid w:val="008A7D25"/>
    <w:rPr>
      <w:color w:val="954F72" w:themeColor="followedHyperlink"/>
      <w:u w:val="single"/>
    </w:rPr>
  </w:style>
  <w:style w:type="paragraph" w:customStyle="1" w:styleId="Default">
    <w:name w:val="Default"/>
    <w:rsid w:val="00AE201D"/>
    <w:pPr>
      <w:autoSpaceDE w:val="0"/>
      <w:autoSpaceDN w:val="0"/>
      <w:adjustRightInd w:val="0"/>
    </w:pPr>
    <w:rPr>
      <w:rFonts w:ascii="Arial" w:hAnsi="Arial" w:cs="Arial"/>
      <w:color w:val="000000"/>
      <w:lang w:val="en-AU"/>
    </w:rPr>
  </w:style>
  <w:style w:type="character" w:customStyle="1" w:styleId="UnresolvedMention">
    <w:name w:val="Unresolved Mention"/>
    <w:basedOn w:val="DefaultParagraphFont"/>
    <w:uiPriority w:val="99"/>
    <w:semiHidden/>
    <w:unhideWhenUsed/>
    <w:rsid w:val="00076577"/>
    <w:rPr>
      <w:color w:val="605E5C"/>
      <w:shd w:val="clear" w:color="auto" w:fill="E1DFDD"/>
    </w:rPr>
  </w:style>
  <w:style w:type="paragraph" w:styleId="Footer">
    <w:name w:val="footer"/>
    <w:basedOn w:val="Normal"/>
    <w:link w:val="FooterChar"/>
    <w:uiPriority w:val="99"/>
    <w:unhideWhenUsed/>
    <w:rsid w:val="00B80B27"/>
    <w:pPr>
      <w:tabs>
        <w:tab w:val="center" w:pos="4680"/>
        <w:tab w:val="right" w:pos="9360"/>
      </w:tabs>
    </w:pPr>
  </w:style>
  <w:style w:type="character" w:customStyle="1" w:styleId="FooterChar">
    <w:name w:val="Footer Char"/>
    <w:basedOn w:val="DefaultParagraphFont"/>
    <w:link w:val="Footer"/>
    <w:uiPriority w:val="99"/>
    <w:rsid w:val="00B80B27"/>
    <w:rPr>
      <w:rFonts w:eastAsiaTheme="minorEastAsia"/>
    </w:rPr>
  </w:style>
  <w:style w:type="character" w:styleId="PageNumber">
    <w:name w:val="page number"/>
    <w:basedOn w:val="DefaultParagraphFont"/>
    <w:uiPriority w:val="99"/>
    <w:semiHidden/>
    <w:unhideWhenUsed/>
    <w:rsid w:val="00B8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8977">
      <w:bodyDiv w:val="1"/>
      <w:marLeft w:val="0"/>
      <w:marRight w:val="0"/>
      <w:marTop w:val="0"/>
      <w:marBottom w:val="0"/>
      <w:divBdr>
        <w:top w:val="none" w:sz="0" w:space="0" w:color="auto"/>
        <w:left w:val="none" w:sz="0" w:space="0" w:color="auto"/>
        <w:bottom w:val="none" w:sz="0" w:space="0" w:color="auto"/>
        <w:right w:val="none" w:sz="0" w:space="0" w:color="auto"/>
      </w:divBdr>
    </w:div>
    <w:div w:id="141507615">
      <w:bodyDiv w:val="1"/>
      <w:marLeft w:val="0"/>
      <w:marRight w:val="0"/>
      <w:marTop w:val="0"/>
      <w:marBottom w:val="0"/>
      <w:divBdr>
        <w:top w:val="none" w:sz="0" w:space="0" w:color="auto"/>
        <w:left w:val="none" w:sz="0" w:space="0" w:color="auto"/>
        <w:bottom w:val="none" w:sz="0" w:space="0" w:color="auto"/>
        <w:right w:val="none" w:sz="0" w:space="0" w:color="auto"/>
      </w:divBdr>
    </w:div>
    <w:div w:id="337729300">
      <w:bodyDiv w:val="1"/>
      <w:marLeft w:val="0"/>
      <w:marRight w:val="0"/>
      <w:marTop w:val="0"/>
      <w:marBottom w:val="0"/>
      <w:divBdr>
        <w:top w:val="none" w:sz="0" w:space="0" w:color="auto"/>
        <w:left w:val="none" w:sz="0" w:space="0" w:color="auto"/>
        <w:bottom w:val="none" w:sz="0" w:space="0" w:color="auto"/>
        <w:right w:val="none" w:sz="0" w:space="0" w:color="auto"/>
      </w:divBdr>
    </w:div>
    <w:div w:id="394208468">
      <w:bodyDiv w:val="1"/>
      <w:marLeft w:val="0"/>
      <w:marRight w:val="0"/>
      <w:marTop w:val="0"/>
      <w:marBottom w:val="0"/>
      <w:divBdr>
        <w:top w:val="none" w:sz="0" w:space="0" w:color="auto"/>
        <w:left w:val="none" w:sz="0" w:space="0" w:color="auto"/>
        <w:bottom w:val="none" w:sz="0" w:space="0" w:color="auto"/>
        <w:right w:val="none" w:sz="0" w:space="0" w:color="auto"/>
      </w:divBdr>
    </w:div>
    <w:div w:id="400061397">
      <w:bodyDiv w:val="1"/>
      <w:marLeft w:val="0"/>
      <w:marRight w:val="0"/>
      <w:marTop w:val="0"/>
      <w:marBottom w:val="0"/>
      <w:divBdr>
        <w:top w:val="none" w:sz="0" w:space="0" w:color="auto"/>
        <w:left w:val="none" w:sz="0" w:space="0" w:color="auto"/>
        <w:bottom w:val="none" w:sz="0" w:space="0" w:color="auto"/>
        <w:right w:val="none" w:sz="0" w:space="0" w:color="auto"/>
      </w:divBdr>
    </w:div>
    <w:div w:id="401370152">
      <w:bodyDiv w:val="1"/>
      <w:marLeft w:val="0"/>
      <w:marRight w:val="0"/>
      <w:marTop w:val="0"/>
      <w:marBottom w:val="0"/>
      <w:divBdr>
        <w:top w:val="none" w:sz="0" w:space="0" w:color="auto"/>
        <w:left w:val="none" w:sz="0" w:space="0" w:color="auto"/>
        <w:bottom w:val="none" w:sz="0" w:space="0" w:color="auto"/>
        <w:right w:val="none" w:sz="0" w:space="0" w:color="auto"/>
      </w:divBdr>
    </w:div>
    <w:div w:id="462817318">
      <w:bodyDiv w:val="1"/>
      <w:marLeft w:val="0"/>
      <w:marRight w:val="0"/>
      <w:marTop w:val="0"/>
      <w:marBottom w:val="0"/>
      <w:divBdr>
        <w:top w:val="none" w:sz="0" w:space="0" w:color="auto"/>
        <w:left w:val="none" w:sz="0" w:space="0" w:color="auto"/>
        <w:bottom w:val="none" w:sz="0" w:space="0" w:color="auto"/>
        <w:right w:val="none" w:sz="0" w:space="0" w:color="auto"/>
      </w:divBdr>
    </w:div>
    <w:div w:id="509024715">
      <w:bodyDiv w:val="1"/>
      <w:marLeft w:val="0"/>
      <w:marRight w:val="0"/>
      <w:marTop w:val="0"/>
      <w:marBottom w:val="0"/>
      <w:divBdr>
        <w:top w:val="none" w:sz="0" w:space="0" w:color="auto"/>
        <w:left w:val="none" w:sz="0" w:space="0" w:color="auto"/>
        <w:bottom w:val="none" w:sz="0" w:space="0" w:color="auto"/>
        <w:right w:val="none" w:sz="0" w:space="0" w:color="auto"/>
      </w:divBdr>
    </w:div>
    <w:div w:id="682248892">
      <w:bodyDiv w:val="1"/>
      <w:marLeft w:val="0"/>
      <w:marRight w:val="0"/>
      <w:marTop w:val="0"/>
      <w:marBottom w:val="0"/>
      <w:divBdr>
        <w:top w:val="none" w:sz="0" w:space="0" w:color="auto"/>
        <w:left w:val="none" w:sz="0" w:space="0" w:color="auto"/>
        <w:bottom w:val="none" w:sz="0" w:space="0" w:color="auto"/>
        <w:right w:val="none" w:sz="0" w:space="0" w:color="auto"/>
      </w:divBdr>
    </w:div>
    <w:div w:id="743524843">
      <w:bodyDiv w:val="1"/>
      <w:marLeft w:val="0"/>
      <w:marRight w:val="0"/>
      <w:marTop w:val="0"/>
      <w:marBottom w:val="0"/>
      <w:divBdr>
        <w:top w:val="none" w:sz="0" w:space="0" w:color="auto"/>
        <w:left w:val="none" w:sz="0" w:space="0" w:color="auto"/>
        <w:bottom w:val="none" w:sz="0" w:space="0" w:color="auto"/>
        <w:right w:val="none" w:sz="0" w:space="0" w:color="auto"/>
      </w:divBdr>
    </w:div>
    <w:div w:id="770734707">
      <w:bodyDiv w:val="1"/>
      <w:marLeft w:val="0"/>
      <w:marRight w:val="0"/>
      <w:marTop w:val="0"/>
      <w:marBottom w:val="0"/>
      <w:divBdr>
        <w:top w:val="none" w:sz="0" w:space="0" w:color="auto"/>
        <w:left w:val="none" w:sz="0" w:space="0" w:color="auto"/>
        <w:bottom w:val="none" w:sz="0" w:space="0" w:color="auto"/>
        <w:right w:val="none" w:sz="0" w:space="0" w:color="auto"/>
      </w:divBdr>
    </w:div>
    <w:div w:id="902329349">
      <w:bodyDiv w:val="1"/>
      <w:marLeft w:val="0"/>
      <w:marRight w:val="0"/>
      <w:marTop w:val="0"/>
      <w:marBottom w:val="0"/>
      <w:divBdr>
        <w:top w:val="none" w:sz="0" w:space="0" w:color="auto"/>
        <w:left w:val="none" w:sz="0" w:space="0" w:color="auto"/>
        <w:bottom w:val="none" w:sz="0" w:space="0" w:color="auto"/>
        <w:right w:val="none" w:sz="0" w:space="0" w:color="auto"/>
      </w:divBdr>
      <w:divsChild>
        <w:div w:id="1092094347">
          <w:marLeft w:val="0"/>
          <w:marRight w:val="0"/>
          <w:marTop w:val="0"/>
          <w:marBottom w:val="0"/>
          <w:divBdr>
            <w:top w:val="none" w:sz="0" w:space="0" w:color="auto"/>
            <w:left w:val="none" w:sz="0" w:space="0" w:color="auto"/>
            <w:bottom w:val="none" w:sz="0" w:space="0" w:color="auto"/>
            <w:right w:val="none" w:sz="0" w:space="0" w:color="auto"/>
          </w:divBdr>
          <w:divsChild>
            <w:div w:id="2029258040">
              <w:marLeft w:val="0"/>
              <w:marRight w:val="0"/>
              <w:marTop w:val="0"/>
              <w:marBottom w:val="0"/>
              <w:divBdr>
                <w:top w:val="none" w:sz="0" w:space="0" w:color="auto"/>
                <w:left w:val="none" w:sz="0" w:space="0" w:color="auto"/>
                <w:bottom w:val="none" w:sz="0" w:space="0" w:color="auto"/>
                <w:right w:val="none" w:sz="0" w:space="0" w:color="auto"/>
              </w:divBdr>
              <w:divsChild>
                <w:div w:id="8874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7832">
      <w:bodyDiv w:val="1"/>
      <w:marLeft w:val="0"/>
      <w:marRight w:val="0"/>
      <w:marTop w:val="0"/>
      <w:marBottom w:val="0"/>
      <w:divBdr>
        <w:top w:val="none" w:sz="0" w:space="0" w:color="auto"/>
        <w:left w:val="none" w:sz="0" w:space="0" w:color="auto"/>
        <w:bottom w:val="none" w:sz="0" w:space="0" w:color="auto"/>
        <w:right w:val="none" w:sz="0" w:space="0" w:color="auto"/>
      </w:divBdr>
    </w:div>
    <w:div w:id="1013994159">
      <w:bodyDiv w:val="1"/>
      <w:marLeft w:val="0"/>
      <w:marRight w:val="0"/>
      <w:marTop w:val="0"/>
      <w:marBottom w:val="0"/>
      <w:divBdr>
        <w:top w:val="none" w:sz="0" w:space="0" w:color="auto"/>
        <w:left w:val="none" w:sz="0" w:space="0" w:color="auto"/>
        <w:bottom w:val="none" w:sz="0" w:space="0" w:color="auto"/>
        <w:right w:val="none" w:sz="0" w:space="0" w:color="auto"/>
      </w:divBdr>
    </w:div>
    <w:div w:id="1055934503">
      <w:bodyDiv w:val="1"/>
      <w:marLeft w:val="0"/>
      <w:marRight w:val="0"/>
      <w:marTop w:val="0"/>
      <w:marBottom w:val="0"/>
      <w:divBdr>
        <w:top w:val="none" w:sz="0" w:space="0" w:color="auto"/>
        <w:left w:val="none" w:sz="0" w:space="0" w:color="auto"/>
        <w:bottom w:val="none" w:sz="0" w:space="0" w:color="auto"/>
        <w:right w:val="none" w:sz="0" w:space="0" w:color="auto"/>
      </w:divBdr>
    </w:div>
    <w:div w:id="1062753517">
      <w:bodyDiv w:val="1"/>
      <w:marLeft w:val="0"/>
      <w:marRight w:val="0"/>
      <w:marTop w:val="0"/>
      <w:marBottom w:val="0"/>
      <w:divBdr>
        <w:top w:val="none" w:sz="0" w:space="0" w:color="auto"/>
        <w:left w:val="none" w:sz="0" w:space="0" w:color="auto"/>
        <w:bottom w:val="none" w:sz="0" w:space="0" w:color="auto"/>
        <w:right w:val="none" w:sz="0" w:space="0" w:color="auto"/>
      </w:divBdr>
    </w:div>
    <w:div w:id="1067916332">
      <w:bodyDiv w:val="1"/>
      <w:marLeft w:val="0"/>
      <w:marRight w:val="0"/>
      <w:marTop w:val="0"/>
      <w:marBottom w:val="0"/>
      <w:divBdr>
        <w:top w:val="none" w:sz="0" w:space="0" w:color="auto"/>
        <w:left w:val="none" w:sz="0" w:space="0" w:color="auto"/>
        <w:bottom w:val="none" w:sz="0" w:space="0" w:color="auto"/>
        <w:right w:val="none" w:sz="0" w:space="0" w:color="auto"/>
      </w:divBdr>
    </w:div>
    <w:div w:id="1172913134">
      <w:bodyDiv w:val="1"/>
      <w:marLeft w:val="0"/>
      <w:marRight w:val="0"/>
      <w:marTop w:val="0"/>
      <w:marBottom w:val="0"/>
      <w:divBdr>
        <w:top w:val="none" w:sz="0" w:space="0" w:color="auto"/>
        <w:left w:val="none" w:sz="0" w:space="0" w:color="auto"/>
        <w:bottom w:val="none" w:sz="0" w:space="0" w:color="auto"/>
        <w:right w:val="none" w:sz="0" w:space="0" w:color="auto"/>
      </w:divBdr>
    </w:div>
    <w:div w:id="1177690204">
      <w:bodyDiv w:val="1"/>
      <w:marLeft w:val="0"/>
      <w:marRight w:val="0"/>
      <w:marTop w:val="0"/>
      <w:marBottom w:val="0"/>
      <w:divBdr>
        <w:top w:val="none" w:sz="0" w:space="0" w:color="auto"/>
        <w:left w:val="none" w:sz="0" w:space="0" w:color="auto"/>
        <w:bottom w:val="none" w:sz="0" w:space="0" w:color="auto"/>
        <w:right w:val="none" w:sz="0" w:space="0" w:color="auto"/>
      </w:divBdr>
    </w:div>
    <w:div w:id="1211921796">
      <w:bodyDiv w:val="1"/>
      <w:marLeft w:val="0"/>
      <w:marRight w:val="0"/>
      <w:marTop w:val="0"/>
      <w:marBottom w:val="0"/>
      <w:divBdr>
        <w:top w:val="none" w:sz="0" w:space="0" w:color="auto"/>
        <w:left w:val="none" w:sz="0" w:space="0" w:color="auto"/>
        <w:bottom w:val="none" w:sz="0" w:space="0" w:color="auto"/>
        <w:right w:val="none" w:sz="0" w:space="0" w:color="auto"/>
      </w:divBdr>
    </w:div>
    <w:div w:id="1232349410">
      <w:bodyDiv w:val="1"/>
      <w:marLeft w:val="0"/>
      <w:marRight w:val="0"/>
      <w:marTop w:val="0"/>
      <w:marBottom w:val="0"/>
      <w:divBdr>
        <w:top w:val="none" w:sz="0" w:space="0" w:color="auto"/>
        <w:left w:val="none" w:sz="0" w:space="0" w:color="auto"/>
        <w:bottom w:val="none" w:sz="0" w:space="0" w:color="auto"/>
        <w:right w:val="none" w:sz="0" w:space="0" w:color="auto"/>
      </w:divBdr>
    </w:div>
    <w:div w:id="1245725942">
      <w:bodyDiv w:val="1"/>
      <w:marLeft w:val="0"/>
      <w:marRight w:val="0"/>
      <w:marTop w:val="0"/>
      <w:marBottom w:val="0"/>
      <w:divBdr>
        <w:top w:val="none" w:sz="0" w:space="0" w:color="auto"/>
        <w:left w:val="none" w:sz="0" w:space="0" w:color="auto"/>
        <w:bottom w:val="none" w:sz="0" w:space="0" w:color="auto"/>
        <w:right w:val="none" w:sz="0" w:space="0" w:color="auto"/>
      </w:divBdr>
    </w:div>
    <w:div w:id="1247424615">
      <w:bodyDiv w:val="1"/>
      <w:marLeft w:val="0"/>
      <w:marRight w:val="0"/>
      <w:marTop w:val="0"/>
      <w:marBottom w:val="0"/>
      <w:divBdr>
        <w:top w:val="none" w:sz="0" w:space="0" w:color="auto"/>
        <w:left w:val="none" w:sz="0" w:space="0" w:color="auto"/>
        <w:bottom w:val="none" w:sz="0" w:space="0" w:color="auto"/>
        <w:right w:val="none" w:sz="0" w:space="0" w:color="auto"/>
      </w:divBdr>
    </w:div>
    <w:div w:id="1274441559">
      <w:bodyDiv w:val="1"/>
      <w:marLeft w:val="0"/>
      <w:marRight w:val="0"/>
      <w:marTop w:val="0"/>
      <w:marBottom w:val="0"/>
      <w:divBdr>
        <w:top w:val="none" w:sz="0" w:space="0" w:color="auto"/>
        <w:left w:val="none" w:sz="0" w:space="0" w:color="auto"/>
        <w:bottom w:val="none" w:sz="0" w:space="0" w:color="auto"/>
        <w:right w:val="none" w:sz="0" w:space="0" w:color="auto"/>
      </w:divBdr>
    </w:div>
    <w:div w:id="1363166653">
      <w:bodyDiv w:val="1"/>
      <w:marLeft w:val="0"/>
      <w:marRight w:val="0"/>
      <w:marTop w:val="0"/>
      <w:marBottom w:val="0"/>
      <w:divBdr>
        <w:top w:val="none" w:sz="0" w:space="0" w:color="auto"/>
        <w:left w:val="none" w:sz="0" w:space="0" w:color="auto"/>
        <w:bottom w:val="none" w:sz="0" w:space="0" w:color="auto"/>
        <w:right w:val="none" w:sz="0" w:space="0" w:color="auto"/>
      </w:divBdr>
    </w:div>
    <w:div w:id="1395935636">
      <w:bodyDiv w:val="1"/>
      <w:marLeft w:val="0"/>
      <w:marRight w:val="0"/>
      <w:marTop w:val="0"/>
      <w:marBottom w:val="0"/>
      <w:divBdr>
        <w:top w:val="none" w:sz="0" w:space="0" w:color="auto"/>
        <w:left w:val="none" w:sz="0" w:space="0" w:color="auto"/>
        <w:bottom w:val="none" w:sz="0" w:space="0" w:color="auto"/>
        <w:right w:val="none" w:sz="0" w:space="0" w:color="auto"/>
      </w:divBdr>
    </w:div>
    <w:div w:id="1416439810">
      <w:bodyDiv w:val="1"/>
      <w:marLeft w:val="0"/>
      <w:marRight w:val="0"/>
      <w:marTop w:val="0"/>
      <w:marBottom w:val="0"/>
      <w:divBdr>
        <w:top w:val="none" w:sz="0" w:space="0" w:color="auto"/>
        <w:left w:val="none" w:sz="0" w:space="0" w:color="auto"/>
        <w:bottom w:val="none" w:sz="0" w:space="0" w:color="auto"/>
        <w:right w:val="none" w:sz="0" w:space="0" w:color="auto"/>
      </w:divBdr>
    </w:div>
    <w:div w:id="1420830561">
      <w:bodyDiv w:val="1"/>
      <w:marLeft w:val="0"/>
      <w:marRight w:val="0"/>
      <w:marTop w:val="0"/>
      <w:marBottom w:val="0"/>
      <w:divBdr>
        <w:top w:val="none" w:sz="0" w:space="0" w:color="auto"/>
        <w:left w:val="none" w:sz="0" w:space="0" w:color="auto"/>
        <w:bottom w:val="none" w:sz="0" w:space="0" w:color="auto"/>
        <w:right w:val="none" w:sz="0" w:space="0" w:color="auto"/>
      </w:divBdr>
    </w:div>
    <w:div w:id="1424111989">
      <w:bodyDiv w:val="1"/>
      <w:marLeft w:val="0"/>
      <w:marRight w:val="0"/>
      <w:marTop w:val="0"/>
      <w:marBottom w:val="0"/>
      <w:divBdr>
        <w:top w:val="none" w:sz="0" w:space="0" w:color="auto"/>
        <w:left w:val="none" w:sz="0" w:space="0" w:color="auto"/>
        <w:bottom w:val="none" w:sz="0" w:space="0" w:color="auto"/>
        <w:right w:val="none" w:sz="0" w:space="0" w:color="auto"/>
      </w:divBdr>
    </w:div>
    <w:div w:id="1435709684">
      <w:bodyDiv w:val="1"/>
      <w:marLeft w:val="0"/>
      <w:marRight w:val="0"/>
      <w:marTop w:val="0"/>
      <w:marBottom w:val="0"/>
      <w:divBdr>
        <w:top w:val="none" w:sz="0" w:space="0" w:color="auto"/>
        <w:left w:val="none" w:sz="0" w:space="0" w:color="auto"/>
        <w:bottom w:val="none" w:sz="0" w:space="0" w:color="auto"/>
        <w:right w:val="none" w:sz="0" w:space="0" w:color="auto"/>
      </w:divBdr>
    </w:div>
    <w:div w:id="1547251667">
      <w:bodyDiv w:val="1"/>
      <w:marLeft w:val="0"/>
      <w:marRight w:val="0"/>
      <w:marTop w:val="0"/>
      <w:marBottom w:val="0"/>
      <w:divBdr>
        <w:top w:val="none" w:sz="0" w:space="0" w:color="auto"/>
        <w:left w:val="none" w:sz="0" w:space="0" w:color="auto"/>
        <w:bottom w:val="none" w:sz="0" w:space="0" w:color="auto"/>
        <w:right w:val="none" w:sz="0" w:space="0" w:color="auto"/>
      </w:divBdr>
    </w:div>
    <w:div w:id="1554266099">
      <w:bodyDiv w:val="1"/>
      <w:marLeft w:val="0"/>
      <w:marRight w:val="0"/>
      <w:marTop w:val="0"/>
      <w:marBottom w:val="0"/>
      <w:divBdr>
        <w:top w:val="none" w:sz="0" w:space="0" w:color="auto"/>
        <w:left w:val="none" w:sz="0" w:space="0" w:color="auto"/>
        <w:bottom w:val="none" w:sz="0" w:space="0" w:color="auto"/>
        <w:right w:val="none" w:sz="0" w:space="0" w:color="auto"/>
      </w:divBdr>
      <w:divsChild>
        <w:div w:id="961617758">
          <w:marLeft w:val="0"/>
          <w:marRight w:val="0"/>
          <w:marTop w:val="0"/>
          <w:marBottom w:val="0"/>
          <w:divBdr>
            <w:top w:val="none" w:sz="0" w:space="0" w:color="auto"/>
            <w:left w:val="none" w:sz="0" w:space="0" w:color="auto"/>
            <w:bottom w:val="none" w:sz="0" w:space="0" w:color="auto"/>
            <w:right w:val="none" w:sz="0" w:space="0" w:color="auto"/>
          </w:divBdr>
          <w:divsChild>
            <w:div w:id="1734349253">
              <w:marLeft w:val="0"/>
              <w:marRight w:val="0"/>
              <w:marTop w:val="0"/>
              <w:marBottom w:val="0"/>
              <w:divBdr>
                <w:top w:val="none" w:sz="0" w:space="0" w:color="auto"/>
                <w:left w:val="none" w:sz="0" w:space="0" w:color="auto"/>
                <w:bottom w:val="none" w:sz="0" w:space="0" w:color="auto"/>
                <w:right w:val="none" w:sz="0" w:space="0" w:color="auto"/>
              </w:divBdr>
              <w:divsChild>
                <w:div w:id="21124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89754">
      <w:bodyDiv w:val="1"/>
      <w:marLeft w:val="0"/>
      <w:marRight w:val="0"/>
      <w:marTop w:val="0"/>
      <w:marBottom w:val="0"/>
      <w:divBdr>
        <w:top w:val="none" w:sz="0" w:space="0" w:color="auto"/>
        <w:left w:val="none" w:sz="0" w:space="0" w:color="auto"/>
        <w:bottom w:val="none" w:sz="0" w:space="0" w:color="auto"/>
        <w:right w:val="none" w:sz="0" w:space="0" w:color="auto"/>
      </w:divBdr>
    </w:div>
    <w:div w:id="1599799576">
      <w:bodyDiv w:val="1"/>
      <w:marLeft w:val="0"/>
      <w:marRight w:val="0"/>
      <w:marTop w:val="0"/>
      <w:marBottom w:val="0"/>
      <w:divBdr>
        <w:top w:val="none" w:sz="0" w:space="0" w:color="auto"/>
        <w:left w:val="none" w:sz="0" w:space="0" w:color="auto"/>
        <w:bottom w:val="none" w:sz="0" w:space="0" w:color="auto"/>
        <w:right w:val="none" w:sz="0" w:space="0" w:color="auto"/>
      </w:divBdr>
    </w:div>
    <w:div w:id="1710715387">
      <w:bodyDiv w:val="1"/>
      <w:marLeft w:val="0"/>
      <w:marRight w:val="0"/>
      <w:marTop w:val="0"/>
      <w:marBottom w:val="0"/>
      <w:divBdr>
        <w:top w:val="none" w:sz="0" w:space="0" w:color="auto"/>
        <w:left w:val="none" w:sz="0" w:space="0" w:color="auto"/>
        <w:bottom w:val="none" w:sz="0" w:space="0" w:color="auto"/>
        <w:right w:val="none" w:sz="0" w:space="0" w:color="auto"/>
      </w:divBdr>
    </w:div>
    <w:div w:id="1710763566">
      <w:bodyDiv w:val="1"/>
      <w:marLeft w:val="0"/>
      <w:marRight w:val="0"/>
      <w:marTop w:val="0"/>
      <w:marBottom w:val="0"/>
      <w:divBdr>
        <w:top w:val="none" w:sz="0" w:space="0" w:color="auto"/>
        <w:left w:val="none" w:sz="0" w:space="0" w:color="auto"/>
        <w:bottom w:val="none" w:sz="0" w:space="0" w:color="auto"/>
        <w:right w:val="none" w:sz="0" w:space="0" w:color="auto"/>
      </w:divBdr>
    </w:div>
    <w:div w:id="1747191751">
      <w:bodyDiv w:val="1"/>
      <w:marLeft w:val="0"/>
      <w:marRight w:val="0"/>
      <w:marTop w:val="0"/>
      <w:marBottom w:val="0"/>
      <w:divBdr>
        <w:top w:val="none" w:sz="0" w:space="0" w:color="auto"/>
        <w:left w:val="none" w:sz="0" w:space="0" w:color="auto"/>
        <w:bottom w:val="none" w:sz="0" w:space="0" w:color="auto"/>
        <w:right w:val="none" w:sz="0" w:space="0" w:color="auto"/>
      </w:divBdr>
    </w:div>
    <w:div w:id="1763601388">
      <w:bodyDiv w:val="1"/>
      <w:marLeft w:val="0"/>
      <w:marRight w:val="0"/>
      <w:marTop w:val="0"/>
      <w:marBottom w:val="0"/>
      <w:divBdr>
        <w:top w:val="none" w:sz="0" w:space="0" w:color="auto"/>
        <w:left w:val="none" w:sz="0" w:space="0" w:color="auto"/>
        <w:bottom w:val="none" w:sz="0" w:space="0" w:color="auto"/>
        <w:right w:val="none" w:sz="0" w:space="0" w:color="auto"/>
      </w:divBdr>
    </w:div>
    <w:div w:id="1771390632">
      <w:bodyDiv w:val="1"/>
      <w:marLeft w:val="0"/>
      <w:marRight w:val="0"/>
      <w:marTop w:val="0"/>
      <w:marBottom w:val="0"/>
      <w:divBdr>
        <w:top w:val="none" w:sz="0" w:space="0" w:color="auto"/>
        <w:left w:val="none" w:sz="0" w:space="0" w:color="auto"/>
        <w:bottom w:val="none" w:sz="0" w:space="0" w:color="auto"/>
        <w:right w:val="none" w:sz="0" w:space="0" w:color="auto"/>
      </w:divBdr>
    </w:div>
    <w:div w:id="1803841627">
      <w:bodyDiv w:val="1"/>
      <w:marLeft w:val="0"/>
      <w:marRight w:val="0"/>
      <w:marTop w:val="0"/>
      <w:marBottom w:val="0"/>
      <w:divBdr>
        <w:top w:val="none" w:sz="0" w:space="0" w:color="auto"/>
        <w:left w:val="none" w:sz="0" w:space="0" w:color="auto"/>
        <w:bottom w:val="none" w:sz="0" w:space="0" w:color="auto"/>
        <w:right w:val="none" w:sz="0" w:space="0" w:color="auto"/>
      </w:divBdr>
      <w:divsChild>
        <w:div w:id="918489842">
          <w:marLeft w:val="0"/>
          <w:marRight w:val="0"/>
          <w:marTop w:val="0"/>
          <w:marBottom w:val="0"/>
          <w:divBdr>
            <w:top w:val="none" w:sz="0" w:space="0" w:color="auto"/>
            <w:left w:val="none" w:sz="0" w:space="0" w:color="auto"/>
            <w:bottom w:val="none" w:sz="0" w:space="0" w:color="auto"/>
            <w:right w:val="none" w:sz="0" w:space="0" w:color="auto"/>
          </w:divBdr>
          <w:divsChild>
            <w:div w:id="850876734">
              <w:marLeft w:val="0"/>
              <w:marRight w:val="0"/>
              <w:marTop w:val="0"/>
              <w:marBottom w:val="0"/>
              <w:divBdr>
                <w:top w:val="none" w:sz="0" w:space="0" w:color="auto"/>
                <w:left w:val="none" w:sz="0" w:space="0" w:color="auto"/>
                <w:bottom w:val="none" w:sz="0" w:space="0" w:color="auto"/>
                <w:right w:val="none" w:sz="0" w:space="0" w:color="auto"/>
              </w:divBdr>
              <w:divsChild>
                <w:div w:id="956914235">
                  <w:marLeft w:val="0"/>
                  <w:marRight w:val="0"/>
                  <w:marTop w:val="0"/>
                  <w:marBottom w:val="0"/>
                  <w:divBdr>
                    <w:top w:val="none" w:sz="0" w:space="0" w:color="auto"/>
                    <w:left w:val="none" w:sz="0" w:space="0" w:color="auto"/>
                    <w:bottom w:val="none" w:sz="0" w:space="0" w:color="auto"/>
                    <w:right w:val="none" w:sz="0" w:space="0" w:color="auto"/>
                  </w:divBdr>
                  <w:divsChild>
                    <w:div w:id="1045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90615">
      <w:bodyDiv w:val="1"/>
      <w:marLeft w:val="0"/>
      <w:marRight w:val="0"/>
      <w:marTop w:val="0"/>
      <w:marBottom w:val="0"/>
      <w:divBdr>
        <w:top w:val="none" w:sz="0" w:space="0" w:color="auto"/>
        <w:left w:val="none" w:sz="0" w:space="0" w:color="auto"/>
        <w:bottom w:val="none" w:sz="0" w:space="0" w:color="auto"/>
        <w:right w:val="none" w:sz="0" w:space="0" w:color="auto"/>
      </w:divBdr>
    </w:div>
    <w:div w:id="1910532515">
      <w:bodyDiv w:val="1"/>
      <w:marLeft w:val="0"/>
      <w:marRight w:val="0"/>
      <w:marTop w:val="0"/>
      <w:marBottom w:val="0"/>
      <w:divBdr>
        <w:top w:val="none" w:sz="0" w:space="0" w:color="auto"/>
        <w:left w:val="none" w:sz="0" w:space="0" w:color="auto"/>
        <w:bottom w:val="none" w:sz="0" w:space="0" w:color="auto"/>
        <w:right w:val="none" w:sz="0" w:space="0" w:color="auto"/>
      </w:divBdr>
      <w:divsChild>
        <w:div w:id="1081416061">
          <w:marLeft w:val="0"/>
          <w:marRight w:val="0"/>
          <w:marTop w:val="0"/>
          <w:marBottom w:val="0"/>
          <w:divBdr>
            <w:top w:val="none" w:sz="0" w:space="0" w:color="auto"/>
            <w:left w:val="none" w:sz="0" w:space="0" w:color="auto"/>
            <w:bottom w:val="none" w:sz="0" w:space="0" w:color="auto"/>
            <w:right w:val="none" w:sz="0" w:space="0" w:color="auto"/>
          </w:divBdr>
          <w:divsChild>
            <w:div w:id="2062709509">
              <w:marLeft w:val="0"/>
              <w:marRight w:val="0"/>
              <w:marTop w:val="0"/>
              <w:marBottom w:val="0"/>
              <w:divBdr>
                <w:top w:val="none" w:sz="0" w:space="0" w:color="auto"/>
                <w:left w:val="none" w:sz="0" w:space="0" w:color="auto"/>
                <w:bottom w:val="none" w:sz="0" w:space="0" w:color="auto"/>
                <w:right w:val="none" w:sz="0" w:space="0" w:color="auto"/>
              </w:divBdr>
              <w:divsChild>
                <w:div w:id="695348087">
                  <w:marLeft w:val="0"/>
                  <w:marRight w:val="0"/>
                  <w:marTop w:val="0"/>
                  <w:marBottom w:val="0"/>
                  <w:divBdr>
                    <w:top w:val="none" w:sz="0" w:space="0" w:color="auto"/>
                    <w:left w:val="none" w:sz="0" w:space="0" w:color="auto"/>
                    <w:bottom w:val="none" w:sz="0" w:space="0" w:color="auto"/>
                    <w:right w:val="none" w:sz="0" w:space="0" w:color="auto"/>
                  </w:divBdr>
                  <w:divsChild>
                    <w:div w:id="2992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61312">
      <w:bodyDiv w:val="1"/>
      <w:marLeft w:val="0"/>
      <w:marRight w:val="0"/>
      <w:marTop w:val="0"/>
      <w:marBottom w:val="0"/>
      <w:divBdr>
        <w:top w:val="none" w:sz="0" w:space="0" w:color="auto"/>
        <w:left w:val="none" w:sz="0" w:space="0" w:color="auto"/>
        <w:bottom w:val="none" w:sz="0" w:space="0" w:color="auto"/>
        <w:right w:val="none" w:sz="0" w:space="0" w:color="auto"/>
      </w:divBdr>
    </w:div>
    <w:div w:id="1953398581">
      <w:bodyDiv w:val="1"/>
      <w:marLeft w:val="0"/>
      <w:marRight w:val="0"/>
      <w:marTop w:val="0"/>
      <w:marBottom w:val="0"/>
      <w:divBdr>
        <w:top w:val="none" w:sz="0" w:space="0" w:color="auto"/>
        <w:left w:val="none" w:sz="0" w:space="0" w:color="auto"/>
        <w:bottom w:val="none" w:sz="0" w:space="0" w:color="auto"/>
        <w:right w:val="none" w:sz="0" w:space="0" w:color="auto"/>
      </w:divBdr>
    </w:div>
    <w:div w:id="1989168754">
      <w:bodyDiv w:val="1"/>
      <w:marLeft w:val="0"/>
      <w:marRight w:val="0"/>
      <w:marTop w:val="0"/>
      <w:marBottom w:val="0"/>
      <w:divBdr>
        <w:top w:val="none" w:sz="0" w:space="0" w:color="auto"/>
        <w:left w:val="none" w:sz="0" w:space="0" w:color="auto"/>
        <w:bottom w:val="none" w:sz="0" w:space="0" w:color="auto"/>
        <w:right w:val="none" w:sz="0" w:space="0" w:color="auto"/>
      </w:divBdr>
    </w:div>
    <w:div w:id="2031683961">
      <w:bodyDiv w:val="1"/>
      <w:marLeft w:val="0"/>
      <w:marRight w:val="0"/>
      <w:marTop w:val="0"/>
      <w:marBottom w:val="0"/>
      <w:divBdr>
        <w:top w:val="none" w:sz="0" w:space="0" w:color="auto"/>
        <w:left w:val="none" w:sz="0" w:space="0" w:color="auto"/>
        <w:bottom w:val="none" w:sz="0" w:space="0" w:color="auto"/>
        <w:right w:val="none" w:sz="0" w:space="0" w:color="auto"/>
      </w:divBdr>
    </w:div>
    <w:div w:id="2049990332">
      <w:bodyDiv w:val="1"/>
      <w:marLeft w:val="0"/>
      <w:marRight w:val="0"/>
      <w:marTop w:val="0"/>
      <w:marBottom w:val="0"/>
      <w:divBdr>
        <w:top w:val="none" w:sz="0" w:space="0" w:color="auto"/>
        <w:left w:val="none" w:sz="0" w:space="0" w:color="auto"/>
        <w:bottom w:val="none" w:sz="0" w:space="0" w:color="auto"/>
        <w:right w:val="none" w:sz="0" w:space="0" w:color="auto"/>
      </w:divBdr>
    </w:div>
    <w:div w:id="2142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2017/dxwg/wiki/Main_Pa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CF9F11C2.dotm</Template>
  <TotalTime>5</TotalTime>
  <Pages>16</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Cochrane</dc:creator>
  <cp:keywords/>
  <dc:description/>
  <cp:lastModifiedBy>Bastrakova Irina</cp:lastModifiedBy>
  <cp:revision>5</cp:revision>
  <dcterms:created xsi:type="dcterms:W3CDTF">2019-03-25T00:26:00Z</dcterms:created>
  <dcterms:modified xsi:type="dcterms:W3CDTF">2019-03-25T00:31:00Z</dcterms:modified>
</cp:coreProperties>
</file>