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94DC" w14:textId="77777777" w:rsidR="006A33D8" w:rsidRPr="007A6C8F" w:rsidRDefault="006A33D8" w:rsidP="006A33D8">
      <w:pPr>
        <w:jc w:val="center"/>
        <w:rPr>
          <w:rFonts w:ascii="Arial" w:eastAsia="Times New Roman" w:hAnsi="Arial" w:cs="Arial"/>
          <w:b/>
          <w:smallCaps/>
        </w:rPr>
      </w:pPr>
      <w:bookmarkStart w:id="0" w:name="_GoBack"/>
      <w:bookmarkEnd w:id="0"/>
    </w:p>
    <w:p w14:paraId="421185BA" w14:textId="77777777" w:rsidR="006A33D8" w:rsidRPr="007A6C8F" w:rsidRDefault="006A33D8" w:rsidP="006A33D8">
      <w:pPr>
        <w:jc w:val="center"/>
        <w:rPr>
          <w:rFonts w:ascii="Arial" w:eastAsia="Times New Roman" w:hAnsi="Arial" w:cs="Arial"/>
        </w:rPr>
      </w:pPr>
    </w:p>
    <w:p w14:paraId="35440730" w14:textId="77777777" w:rsidR="006A33D8" w:rsidRPr="007A6C8F" w:rsidRDefault="006A33D8" w:rsidP="006A33D8">
      <w:pPr>
        <w:rPr>
          <w:rFonts w:ascii="Arial" w:hAnsi="Arial" w:cs="Arial"/>
        </w:rPr>
      </w:pPr>
    </w:p>
    <w:p w14:paraId="0DD49561" w14:textId="77777777" w:rsidR="006A33D8" w:rsidRPr="007A6C8F" w:rsidRDefault="006A33D8" w:rsidP="006A33D8">
      <w:pPr>
        <w:rPr>
          <w:rFonts w:ascii="Arial" w:hAnsi="Arial" w:cs="Arial"/>
        </w:rPr>
      </w:pPr>
    </w:p>
    <w:p w14:paraId="2F737505" w14:textId="7757D1A9" w:rsidR="006A33D8" w:rsidRPr="00912245" w:rsidRDefault="183DC1BF" w:rsidP="00913A1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183DC1BF">
        <w:rPr>
          <w:rFonts w:ascii="Arial" w:hAnsi="Arial" w:cs="Arial"/>
          <w:b/>
          <w:bCs/>
          <w:smallCaps/>
          <w:sz w:val="36"/>
          <w:szCs w:val="36"/>
        </w:rPr>
        <w:t>Use Case – Coastal Sea Level Warnings</w:t>
      </w:r>
    </w:p>
    <w:p w14:paraId="7B5CFEEE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9ACE08E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82F773C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FFE15DC" w14:textId="77777777" w:rsidR="006A33D8" w:rsidRPr="00912245" w:rsidRDefault="007A6C8F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ICSM</w:t>
      </w:r>
    </w:p>
    <w:p w14:paraId="21996354" w14:textId="77777777" w:rsidR="006A33D8" w:rsidRPr="00912245" w:rsidRDefault="000B65F1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912245">
        <w:rPr>
          <w:rFonts w:ascii="Arial" w:hAnsi="Arial" w:cs="Arial"/>
          <w:b/>
          <w:smallCaps/>
          <w:sz w:val="28"/>
          <w:szCs w:val="28"/>
        </w:rPr>
        <w:t>CANBERRA, ACT</w:t>
      </w:r>
    </w:p>
    <w:p w14:paraId="14844F28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2DD6981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32547A3" w14:textId="77777777" w:rsidR="006A33D8" w:rsidRPr="00912245" w:rsidRDefault="006A33D8" w:rsidP="006A33D8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83A26E1" w14:textId="20F49F75" w:rsidR="006A33D8" w:rsidRPr="00912245" w:rsidRDefault="00F47384" w:rsidP="69EE3235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17 December 2021</w:t>
      </w:r>
    </w:p>
    <w:p w14:paraId="69F290E1" w14:textId="77777777" w:rsidR="006A33D8" w:rsidRPr="00912245" w:rsidRDefault="006A33D8" w:rsidP="006A33D8">
      <w:pPr>
        <w:rPr>
          <w:rFonts w:ascii="Arial" w:hAnsi="Arial" w:cs="Arial"/>
        </w:rPr>
      </w:pPr>
      <w:r w:rsidRPr="00912245">
        <w:rPr>
          <w:rFonts w:ascii="Arial" w:hAnsi="Arial" w:cs="Arial"/>
        </w:rPr>
        <w:br w:type="page"/>
      </w:r>
    </w:p>
    <w:p w14:paraId="19ACED6B" w14:textId="77777777" w:rsidR="00671A66" w:rsidRPr="007A6C8F" w:rsidRDefault="00671A66" w:rsidP="00671A66">
      <w:pPr>
        <w:rPr>
          <w:rFonts w:ascii="Arial" w:hAnsi="Arial" w:cs="Arial"/>
          <w:b/>
          <w:smallCaps/>
          <w:sz w:val="28"/>
          <w:szCs w:val="28"/>
        </w:rPr>
      </w:pPr>
      <w:r w:rsidRPr="007A6C8F">
        <w:rPr>
          <w:rFonts w:ascii="Arial" w:hAnsi="Arial" w:cs="Arial"/>
          <w:b/>
          <w:smallCaps/>
          <w:sz w:val="28"/>
          <w:szCs w:val="28"/>
        </w:rPr>
        <w:lastRenderedPageBreak/>
        <w:t>Table of Contents</w:t>
      </w:r>
    </w:p>
    <w:p w14:paraId="450C4D1C" w14:textId="27236910" w:rsidR="00EE026C" w:rsidRDefault="00671A6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 w:rsidRPr="007A6C8F">
        <w:rPr>
          <w:rFonts w:ascii="Arial" w:hAnsi="Arial" w:cs="Arial"/>
        </w:rPr>
        <w:fldChar w:fldCharType="begin"/>
      </w:r>
      <w:r w:rsidRPr="007A6C8F">
        <w:rPr>
          <w:rFonts w:ascii="Arial" w:hAnsi="Arial" w:cs="Arial"/>
        </w:rPr>
        <w:instrText xml:space="preserve"> TOC \o "1-3" \h \z \u </w:instrText>
      </w:r>
      <w:r w:rsidRPr="007A6C8F">
        <w:rPr>
          <w:rFonts w:ascii="Arial" w:hAnsi="Arial" w:cs="Arial"/>
        </w:rPr>
        <w:fldChar w:fldCharType="separate"/>
      </w:r>
      <w:hyperlink w:anchor="_Toc27994460" w:history="1">
        <w:r w:rsidR="00EE026C" w:rsidRPr="00107F9B">
          <w:rPr>
            <w:rStyle w:val="Hyperlink"/>
            <w:smallCaps/>
            <w:noProof/>
          </w:rPr>
          <w:t>Issue</w:t>
        </w:r>
        <w:r w:rsidR="00EE026C">
          <w:rPr>
            <w:noProof/>
            <w:webHidden/>
          </w:rPr>
          <w:tab/>
        </w:r>
        <w:r w:rsidR="00EE026C">
          <w:rPr>
            <w:noProof/>
            <w:webHidden/>
          </w:rPr>
          <w:fldChar w:fldCharType="begin"/>
        </w:r>
        <w:r w:rsidR="00EE026C">
          <w:rPr>
            <w:noProof/>
            <w:webHidden/>
          </w:rPr>
          <w:instrText xml:space="preserve"> PAGEREF _Toc27994460 \h </w:instrText>
        </w:r>
        <w:r w:rsidR="00EE026C">
          <w:rPr>
            <w:noProof/>
            <w:webHidden/>
          </w:rPr>
        </w:r>
        <w:r w:rsidR="00EE026C">
          <w:rPr>
            <w:noProof/>
            <w:webHidden/>
          </w:rPr>
          <w:fldChar w:fldCharType="separate"/>
        </w:r>
        <w:r w:rsidR="00EE026C">
          <w:rPr>
            <w:noProof/>
            <w:webHidden/>
          </w:rPr>
          <w:t>3</w:t>
        </w:r>
        <w:r w:rsidR="00EE026C">
          <w:rPr>
            <w:noProof/>
            <w:webHidden/>
          </w:rPr>
          <w:fldChar w:fldCharType="end"/>
        </w:r>
      </w:hyperlink>
    </w:p>
    <w:p w14:paraId="03F70145" w14:textId="7D86451A" w:rsidR="00EE026C" w:rsidRDefault="00F9760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27994461" w:history="1">
        <w:r w:rsidR="00EE026C" w:rsidRPr="00107F9B">
          <w:rPr>
            <w:rStyle w:val="Hyperlink"/>
            <w:smallCaps/>
            <w:noProof/>
          </w:rPr>
          <w:t>Introduction</w:t>
        </w:r>
        <w:r w:rsidR="00EE026C">
          <w:rPr>
            <w:noProof/>
            <w:webHidden/>
          </w:rPr>
          <w:tab/>
        </w:r>
        <w:r w:rsidR="00EE026C">
          <w:rPr>
            <w:noProof/>
            <w:webHidden/>
          </w:rPr>
          <w:fldChar w:fldCharType="begin"/>
        </w:r>
        <w:r w:rsidR="00EE026C">
          <w:rPr>
            <w:noProof/>
            <w:webHidden/>
          </w:rPr>
          <w:instrText xml:space="preserve"> PAGEREF _Toc27994461 \h </w:instrText>
        </w:r>
        <w:r w:rsidR="00EE026C">
          <w:rPr>
            <w:noProof/>
            <w:webHidden/>
          </w:rPr>
        </w:r>
        <w:r w:rsidR="00EE026C">
          <w:rPr>
            <w:noProof/>
            <w:webHidden/>
          </w:rPr>
          <w:fldChar w:fldCharType="separate"/>
        </w:r>
        <w:r w:rsidR="00EE026C">
          <w:rPr>
            <w:noProof/>
            <w:webHidden/>
          </w:rPr>
          <w:t>3</w:t>
        </w:r>
        <w:r w:rsidR="00EE026C">
          <w:rPr>
            <w:noProof/>
            <w:webHidden/>
          </w:rPr>
          <w:fldChar w:fldCharType="end"/>
        </w:r>
      </w:hyperlink>
    </w:p>
    <w:p w14:paraId="35F867B1" w14:textId="778C063F" w:rsidR="00EE026C" w:rsidRDefault="00F9760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27994462" w:history="1">
        <w:r w:rsidR="00EE026C" w:rsidRPr="00107F9B">
          <w:rPr>
            <w:rStyle w:val="Hyperlink"/>
            <w:rFonts w:cstheme="minorHAnsi"/>
            <w:smallCaps/>
            <w:noProof/>
          </w:rPr>
          <w:t>Explanation of Use Case Contents</w:t>
        </w:r>
        <w:r w:rsidR="00EE026C">
          <w:rPr>
            <w:noProof/>
            <w:webHidden/>
          </w:rPr>
          <w:tab/>
        </w:r>
        <w:r w:rsidR="00EE026C">
          <w:rPr>
            <w:noProof/>
            <w:webHidden/>
          </w:rPr>
          <w:fldChar w:fldCharType="begin"/>
        </w:r>
        <w:r w:rsidR="00EE026C">
          <w:rPr>
            <w:noProof/>
            <w:webHidden/>
          </w:rPr>
          <w:instrText xml:space="preserve"> PAGEREF _Toc27994462 \h </w:instrText>
        </w:r>
        <w:r w:rsidR="00EE026C">
          <w:rPr>
            <w:noProof/>
            <w:webHidden/>
          </w:rPr>
        </w:r>
        <w:r w:rsidR="00EE026C">
          <w:rPr>
            <w:noProof/>
            <w:webHidden/>
          </w:rPr>
          <w:fldChar w:fldCharType="separate"/>
        </w:r>
        <w:r w:rsidR="00EE026C">
          <w:rPr>
            <w:noProof/>
            <w:webHidden/>
          </w:rPr>
          <w:t>3</w:t>
        </w:r>
        <w:r w:rsidR="00EE026C">
          <w:rPr>
            <w:noProof/>
            <w:webHidden/>
          </w:rPr>
          <w:fldChar w:fldCharType="end"/>
        </w:r>
      </w:hyperlink>
    </w:p>
    <w:p w14:paraId="15AED0EA" w14:textId="6C9878F2" w:rsidR="00EE026C" w:rsidRDefault="00F9760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hyperlink w:anchor="_Toc27994463" w:history="1">
        <w:r w:rsidR="00EE026C" w:rsidRPr="00107F9B">
          <w:rPr>
            <w:rStyle w:val="Hyperlink"/>
            <w:rFonts w:cstheme="minorHAnsi"/>
            <w:smallCaps/>
            <w:noProof/>
          </w:rPr>
          <w:t>Sample Use Case</w:t>
        </w:r>
        <w:r w:rsidR="00EE026C">
          <w:rPr>
            <w:noProof/>
            <w:webHidden/>
          </w:rPr>
          <w:tab/>
        </w:r>
        <w:r w:rsidR="00EE026C">
          <w:rPr>
            <w:noProof/>
            <w:webHidden/>
          </w:rPr>
          <w:fldChar w:fldCharType="begin"/>
        </w:r>
        <w:r w:rsidR="00EE026C">
          <w:rPr>
            <w:noProof/>
            <w:webHidden/>
          </w:rPr>
          <w:instrText xml:space="preserve"> PAGEREF _Toc27994463 \h </w:instrText>
        </w:r>
        <w:r w:rsidR="00EE026C">
          <w:rPr>
            <w:noProof/>
            <w:webHidden/>
          </w:rPr>
        </w:r>
        <w:r w:rsidR="00EE026C">
          <w:rPr>
            <w:noProof/>
            <w:webHidden/>
          </w:rPr>
          <w:fldChar w:fldCharType="separate"/>
        </w:r>
        <w:r w:rsidR="00EE026C">
          <w:rPr>
            <w:noProof/>
            <w:webHidden/>
          </w:rPr>
          <w:t>4</w:t>
        </w:r>
        <w:r w:rsidR="00EE026C">
          <w:rPr>
            <w:noProof/>
            <w:webHidden/>
          </w:rPr>
          <w:fldChar w:fldCharType="end"/>
        </w:r>
      </w:hyperlink>
    </w:p>
    <w:p w14:paraId="3DAFE81A" w14:textId="77777777" w:rsidR="00671A66" w:rsidRPr="007A6C8F" w:rsidRDefault="00671A66" w:rsidP="00671A66">
      <w:pPr>
        <w:ind w:left="720"/>
        <w:rPr>
          <w:rFonts w:ascii="Arial" w:hAnsi="Arial" w:cs="Arial"/>
        </w:rPr>
      </w:pPr>
      <w:r w:rsidRPr="007A6C8F">
        <w:rPr>
          <w:rFonts w:ascii="Arial" w:hAnsi="Arial" w:cs="Arial"/>
        </w:rPr>
        <w:fldChar w:fldCharType="end"/>
      </w:r>
    </w:p>
    <w:p w14:paraId="20681466" w14:textId="77777777" w:rsidR="00671A66" w:rsidRPr="007A6C8F" w:rsidRDefault="00671A66" w:rsidP="00671A66">
      <w:pPr>
        <w:rPr>
          <w:rFonts w:ascii="Arial" w:hAnsi="Arial" w:cs="Arial"/>
        </w:rPr>
      </w:pPr>
    </w:p>
    <w:p w14:paraId="53E3568F" w14:textId="77777777" w:rsidR="00671A66" w:rsidRPr="007A6C8F" w:rsidRDefault="00671A66" w:rsidP="00671A66">
      <w:pPr>
        <w:rPr>
          <w:rFonts w:ascii="Arial" w:hAnsi="Arial" w:cs="Arial"/>
        </w:rPr>
      </w:pPr>
    </w:p>
    <w:p w14:paraId="537C8D0E" w14:textId="77777777" w:rsidR="006A33D8" w:rsidRPr="007A6C8F" w:rsidRDefault="006A33D8" w:rsidP="006A33D8">
      <w:pPr>
        <w:rPr>
          <w:rFonts w:ascii="Arial" w:hAnsi="Arial" w:cs="Arial"/>
        </w:rPr>
      </w:pPr>
    </w:p>
    <w:p w14:paraId="6C3C3B82" w14:textId="77777777" w:rsidR="006A33D8" w:rsidRPr="007A6C8F" w:rsidRDefault="006A33D8" w:rsidP="006A33D8">
      <w:pPr>
        <w:rPr>
          <w:rFonts w:ascii="Arial" w:hAnsi="Arial" w:cs="Arial"/>
        </w:rPr>
      </w:pPr>
    </w:p>
    <w:p w14:paraId="5DC3D9DE" w14:textId="77777777" w:rsidR="006A33D8" w:rsidRPr="007A6C8F" w:rsidRDefault="006A33D8" w:rsidP="006A33D8">
      <w:pPr>
        <w:rPr>
          <w:rFonts w:ascii="Arial" w:hAnsi="Arial" w:cs="Arial"/>
        </w:rPr>
      </w:pPr>
    </w:p>
    <w:p w14:paraId="3D8A0C5D" w14:textId="77777777" w:rsidR="006A33D8" w:rsidRPr="007A6C8F" w:rsidRDefault="006A33D8" w:rsidP="00671A66">
      <w:pPr>
        <w:pStyle w:val="Heading1"/>
        <w:jc w:val="left"/>
        <w:rPr>
          <w:rFonts w:ascii="Arial" w:hAnsi="Arial" w:cs="Arial"/>
        </w:rPr>
      </w:pPr>
      <w:r w:rsidRPr="69EE3235">
        <w:rPr>
          <w:rFonts w:ascii="Arial" w:hAnsi="Arial" w:cs="Arial"/>
          <w:sz w:val="24"/>
          <w:szCs w:val="24"/>
        </w:rPr>
        <w:br w:type="page"/>
      </w:r>
    </w:p>
    <w:p w14:paraId="66C59D94" w14:textId="78BFE1A1" w:rsidR="00944DF1" w:rsidRDefault="183DC1BF" w:rsidP="183DC1BF">
      <w:bookmarkStart w:id="1" w:name="_Toc381699876"/>
      <w:r>
        <w:lastRenderedPageBreak/>
        <w:t xml:space="preserve"> </w:t>
      </w:r>
    </w:p>
    <w:p w14:paraId="74092925" w14:textId="4DE40752" w:rsidR="002C2E54" w:rsidRPr="00671A66" w:rsidRDefault="183DC1BF" w:rsidP="002C2E54">
      <w:pPr>
        <w:pStyle w:val="Heading1"/>
        <w:jc w:val="left"/>
        <w:rPr>
          <w:rFonts w:asciiTheme="minorHAnsi" w:hAnsiTheme="minorHAnsi" w:cstheme="minorBidi"/>
          <w:smallCaps/>
          <w:sz w:val="28"/>
          <w:szCs w:val="28"/>
        </w:rPr>
      </w:pPr>
      <w:bookmarkStart w:id="2" w:name="_Toc27994461"/>
      <w:bookmarkEnd w:id="1"/>
      <w:r w:rsidRPr="183DC1BF">
        <w:rPr>
          <w:rFonts w:asciiTheme="minorHAnsi" w:hAnsiTheme="minorHAnsi" w:cstheme="minorBidi"/>
          <w:smallCaps/>
          <w:sz w:val="28"/>
          <w:szCs w:val="28"/>
        </w:rPr>
        <w:t>Introduction</w:t>
      </w:r>
      <w:bookmarkEnd w:id="2"/>
    </w:p>
    <w:p w14:paraId="5E0E6191" w14:textId="65A94268" w:rsidR="183DC1BF" w:rsidRDefault="1AC2CD69" w:rsidP="183DC1BF">
      <w:r>
        <w:t xml:space="preserve">The </w:t>
      </w:r>
      <w:r w:rsidR="0B8E5B19">
        <w:t xml:space="preserve">Bureau of Meteorology </w:t>
      </w:r>
      <w:r w:rsidR="02B316A3">
        <w:t xml:space="preserve">provides community </w:t>
      </w:r>
      <w:r w:rsidR="747078EC">
        <w:t xml:space="preserve">forecasts </w:t>
      </w:r>
      <w:r w:rsidR="16665EB0">
        <w:t xml:space="preserve">of </w:t>
      </w:r>
      <w:r w:rsidR="747078EC">
        <w:t xml:space="preserve">marine conditions </w:t>
      </w:r>
      <w:r w:rsidR="2528086B">
        <w:t xml:space="preserve">that </w:t>
      </w:r>
      <w:r w:rsidR="694229D1">
        <w:t>includ</w:t>
      </w:r>
      <w:r w:rsidR="0B81DC7D">
        <w:t>e</w:t>
      </w:r>
      <w:r w:rsidR="694229D1">
        <w:t xml:space="preserve"> sea level. </w:t>
      </w:r>
      <w:r w:rsidR="570ABFC0">
        <w:t xml:space="preserve"> </w:t>
      </w:r>
      <w:r w:rsidR="74C13503">
        <w:t xml:space="preserve">When coastal sea level </w:t>
      </w:r>
      <w:r w:rsidR="1D21FD79">
        <w:t xml:space="preserve">events are expected to pose </w:t>
      </w:r>
      <w:r w:rsidR="3A943A62">
        <w:t xml:space="preserve">a </w:t>
      </w:r>
      <w:r w:rsidR="1D21FD79">
        <w:t>risk,</w:t>
      </w:r>
      <w:r w:rsidR="74C13503">
        <w:t xml:space="preserve"> </w:t>
      </w:r>
      <w:r w:rsidR="410974EE">
        <w:t xml:space="preserve">warnings </w:t>
      </w:r>
      <w:r w:rsidR="5157427D">
        <w:t xml:space="preserve">are </w:t>
      </w:r>
      <w:r w:rsidR="410974EE">
        <w:t>issued</w:t>
      </w:r>
      <w:r w:rsidR="183DC1BF">
        <w:t xml:space="preserve">. </w:t>
      </w:r>
      <w:r w:rsidR="0DBB20DE">
        <w:t xml:space="preserve"> </w:t>
      </w:r>
      <w:r w:rsidR="183DC1BF">
        <w:t xml:space="preserve">Coastal sea level warnings </w:t>
      </w:r>
      <w:r w:rsidR="73F203FE">
        <w:t xml:space="preserve">fundamentally </w:t>
      </w:r>
      <w:r w:rsidR="183DC1BF">
        <w:t xml:space="preserve">involve </w:t>
      </w:r>
      <w:r w:rsidR="3F633F37">
        <w:t>a</w:t>
      </w:r>
      <w:r w:rsidR="414C95ED">
        <w:t xml:space="preserve"> spatial</w:t>
      </w:r>
      <w:r w:rsidR="3F633F37">
        <w:t xml:space="preserve"> relationship between </w:t>
      </w:r>
      <w:r w:rsidR="183DC1BF">
        <w:t xml:space="preserve">marine </w:t>
      </w:r>
      <w:r w:rsidR="48F67415">
        <w:t>data</w:t>
      </w:r>
      <w:r w:rsidR="183DC1BF">
        <w:t xml:space="preserve"> and land-based assets</w:t>
      </w:r>
      <w:r w:rsidR="04537516">
        <w:t>;</w:t>
      </w:r>
      <w:r w:rsidR="733A275A">
        <w:t xml:space="preserve"> but </w:t>
      </w:r>
      <w:r w:rsidR="3256C78D">
        <w:t xml:space="preserve">the </w:t>
      </w:r>
      <w:r w:rsidR="0EDB47A4">
        <w:t xml:space="preserve">elevation </w:t>
      </w:r>
      <w:r w:rsidR="733A275A">
        <w:t>relationship</w:t>
      </w:r>
      <w:r w:rsidR="42BF51DA">
        <w:t xml:space="preserve"> </w:t>
      </w:r>
      <w:r w:rsidR="03DC3D21">
        <w:t>between</w:t>
      </w:r>
      <w:r w:rsidR="733A275A">
        <w:t xml:space="preserve"> </w:t>
      </w:r>
      <w:r w:rsidR="66A8EE5B">
        <w:t>these is</w:t>
      </w:r>
      <w:r w:rsidR="733A275A">
        <w:t xml:space="preserve"> </w:t>
      </w:r>
      <w:r w:rsidR="5E58B58D">
        <w:t xml:space="preserve">not </w:t>
      </w:r>
      <w:r w:rsidR="733A275A">
        <w:t>accurately known around the coast.</w:t>
      </w:r>
      <w:r w:rsidR="183DC1BF">
        <w:t xml:space="preserve">   </w:t>
      </w:r>
    </w:p>
    <w:p w14:paraId="126C8093" w14:textId="5D8FEF98" w:rsidR="183DC1BF" w:rsidRDefault="53137A71" w:rsidP="183DC1BF">
      <w:r>
        <w:t>M</w:t>
      </w:r>
      <w:r w:rsidR="459AF2B0">
        <w:t>arine forecasts rely on</w:t>
      </w:r>
      <w:r>
        <w:t xml:space="preserve"> bathymetric data</w:t>
      </w:r>
      <w:r w:rsidR="305F864D">
        <w:t xml:space="preserve"> that is </w:t>
      </w:r>
      <w:r>
        <w:t>related to</w:t>
      </w:r>
      <w:r w:rsidR="55CFD0FF">
        <w:t xml:space="preserve"> </w:t>
      </w:r>
      <w:r>
        <w:t>tidal plane</w:t>
      </w:r>
      <w:r w:rsidR="41E7F13C">
        <w:t>s</w:t>
      </w:r>
      <w:r w:rsidR="6ED1B773">
        <w:t>; e</w:t>
      </w:r>
      <w:r w:rsidR="41E7F13C">
        <w:t xml:space="preserve">ither </w:t>
      </w:r>
      <w:r w:rsidR="724B8F34">
        <w:t>Mean Sea Level</w:t>
      </w:r>
      <w:r w:rsidR="2DCF51F5">
        <w:t xml:space="preserve"> </w:t>
      </w:r>
      <w:r w:rsidR="724B8F34">
        <w:t xml:space="preserve">(MSL) or </w:t>
      </w:r>
      <w:r w:rsidR="41E7F13C">
        <w:t xml:space="preserve">Lowest Astronomical Tide </w:t>
      </w:r>
      <w:r w:rsidR="49E008E6">
        <w:t xml:space="preserve">(LAT) </w:t>
      </w:r>
      <w:r w:rsidR="014DD11E">
        <w:t>for marine charts</w:t>
      </w:r>
      <w:r w:rsidR="697C0F1C">
        <w:t>.</w:t>
      </w:r>
      <w:r w:rsidR="187E9C21">
        <w:t xml:space="preserve">  Both tidal planes are ultimately derived from analysis of tide gauge observations.</w:t>
      </w:r>
      <w:r w:rsidR="014DD11E">
        <w:t xml:space="preserve"> </w:t>
      </w:r>
      <w:r w:rsidR="0105E68B">
        <w:t xml:space="preserve"> </w:t>
      </w:r>
    </w:p>
    <w:p w14:paraId="057EC91C" w14:textId="6E999EBF" w:rsidR="183DC1BF" w:rsidRDefault="59C6C7E9" w:rsidP="69EE3235">
      <w:pPr>
        <w:spacing w:line="259" w:lineRule="auto"/>
      </w:pPr>
      <w:r>
        <w:t>Observations of sea level are important to coastal warnings for real time monitoring and initiation of forecast systems.</w:t>
      </w:r>
      <w:r w:rsidR="58FF56EE">
        <w:t xml:space="preserve">  This data is available from tide gauges and some satellites, but</w:t>
      </w:r>
      <w:r w:rsidR="2527B11C">
        <w:t xml:space="preserve"> reduction of observed heights to a common reference can be problematic.</w:t>
      </w:r>
    </w:p>
    <w:p w14:paraId="5AAB06D9" w14:textId="13BED392" w:rsidR="183DC1BF" w:rsidRDefault="1B8D6FA9" w:rsidP="183DC1BF">
      <w:r>
        <w:t>In contrast,</w:t>
      </w:r>
      <w:r w:rsidR="61C559FB">
        <w:t xml:space="preserve"> </w:t>
      </w:r>
      <w:r w:rsidR="203D1FC8">
        <w:t xml:space="preserve">most </w:t>
      </w:r>
      <w:r w:rsidR="61C559FB">
        <w:t>land-based</w:t>
      </w:r>
      <w:r w:rsidR="1A2936C3">
        <w:t xml:space="preserve"> </w:t>
      </w:r>
      <w:r w:rsidR="183DC1BF">
        <w:t>elevations</w:t>
      </w:r>
      <w:r w:rsidR="44AAA023">
        <w:t xml:space="preserve"> </w:t>
      </w:r>
      <w:r w:rsidR="183DC1BF">
        <w:t>are surveyed to A</w:t>
      </w:r>
      <w:r w:rsidR="7690A585">
        <w:t xml:space="preserve">ustralian Height Datum </w:t>
      </w:r>
      <w:r w:rsidR="02F824D8">
        <w:t xml:space="preserve">(AHD) </w:t>
      </w:r>
      <w:r w:rsidR="183DC1BF">
        <w:t xml:space="preserve">and increasingly </w:t>
      </w:r>
      <w:r w:rsidR="3803FEEA">
        <w:t>to</w:t>
      </w:r>
      <w:r w:rsidR="7F66C4BB">
        <w:t xml:space="preserve"> the </w:t>
      </w:r>
      <w:r w:rsidR="1BDEAE6F">
        <w:t xml:space="preserve">latest </w:t>
      </w:r>
      <w:r w:rsidR="7F66C4BB">
        <w:t>Geodetic Datum of Australia</w:t>
      </w:r>
      <w:r w:rsidR="3803FEEA">
        <w:t xml:space="preserve"> </w:t>
      </w:r>
      <w:r w:rsidR="7757E897">
        <w:t>(GDA2020)</w:t>
      </w:r>
      <w:r w:rsidR="52F1674D">
        <w:t xml:space="preserve">.   </w:t>
      </w:r>
      <w:r w:rsidR="7CCC44D6">
        <w:t>Geodetic or ellipsoidal heights are rapidly becoming a standard coastal</w:t>
      </w:r>
      <w:r w:rsidR="77D822AC">
        <w:t xml:space="preserve"> reference </w:t>
      </w:r>
      <w:r w:rsidR="7CCC44D6">
        <w:t xml:space="preserve">with the </w:t>
      </w:r>
      <w:r w:rsidR="7BA2168F">
        <w:t xml:space="preserve">expansion of modern </w:t>
      </w:r>
      <w:r w:rsidR="52F1674D">
        <w:t>positioning (GNSS)</w:t>
      </w:r>
      <w:r w:rsidR="78BB70EE">
        <w:t>.</w:t>
      </w:r>
      <w:r w:rsidR="52F1674D">
        <w:t xml:space="preserve"> </w:t>
      </w:r>
    </w:p>
    <w:p w14:paraId="3EBBE154" w14:textId="65DCAD2A" w:rsidR="183DC1BF" w:rsidRDefault="183DC1BF" w:rsidP="69EE3235"/>
    <w:p w14:paraId="44BCC9D8" w14:textId="2E8D6C8B" w:rsidR="183DC1BF" w:rsidRDefault="183DC1BF" w:rsidP="183DC1BF">
      <w:r>
        <w:t>Well-defined offsets between marine and land</w:t>
      </w:r>
      <w:r w:rsidR="0873AAA2">
        <w:t>-based</w:t>
      </w:r>
      <w:r>
        <w:t xml:space="preserve"> </w:t>
      </w:r>
      <w:r w:rsidR="4522A07C">
        <w:t xml:space="preserve">reference </w:t>
      </w:r>
      <w:r>
        <w:t xml:space="preserve">surfaces will facilitate </w:t>
      </w:r>
      <w:r w:rsidR="78A5F5F4">
        <w:t>improved</w:t>
      </w:r>
      <w:r>
        <w:t xml:space="preserve"> coastal warnings for Australia </w:t>
      </w:r>
      <w:r w:rsidR="287819CD">
        <w:t>with respect to</w:t>
      </w:r>
      <w:r>
        <w:t xml:space="preserve">: </w:t>
      </w:r>
    </w:p>
    <w:p w14:paraId="609BA36D" w14:textId="3F3F37E6" w:rsidR="183DC1BF" w:rsidRDefault="183DC1BF" w:rsidP="183DC1BF">
      <w:r>
        <w:t xml:space="preserve">(1) </w:t>
      </w:r>
      <w:r w:rsidR="444D121C">
        <w:t xml:space="preserve">spatial accuracy of </w:t>
      </w:r>
      <w:r>
        <w:t xml:space="preserve">hydrodynamic forecasting systems; </w:t>
      </w:r>
    </w:p>
    <w:p w14:paraId="70C6F100" w14:textId="00CDB112" w:rsidR="356A66FD" w:rsidRDefault="356A66FD">
      <w:r>
        <w:t xml:space="preserve">(2) </w:t>
      </w:r>
      <w:r w:rsidR="2E5FE8CE">
        <w:t>value of sea level observations – both insitu and remote</w:t>
      </w:r>
      <w:r w:rsidR="1AEF51D8">
        <w:t>, and</w:t>
      </w:r>
    </w:p>
    <w:p w14:paraId="2DBF1B0E" w14:textId="4345E1A9" w:rsidR="183DC1BF" w:rsidRDefault="183DC1BF" w:rsidP="183DC1BF">
      <w:r>
        <w:t>(</w:t>
      </w:r>
      <w:r w:rsidR="7907392A">
        <w:t>3</w:t>
      </w:r>
      <w:r>
        <w:t xml:space="preserve">) communication of impacts associated with coastal sea level events.  </w:t>
      </w:r>
    </w:p>
    <w:p w14:paraId="3F770564" w14:textId="4076531B" w:rsidR="69EE3235" w:rsidRDefault="69EE3235" w:rsidP="69EE3235"/>
    <w:p w14:paraId="73917D70" w14:textId="6DB772E9" w:rsidR="3D15F07C" w:rsidRDefault="3D15F07C" w:rsidP="69EE3235">
      <w:pPr>
        <w:pStyle w:val="Heading1"/>
        <w:spacing w:line="259" w:lineRule="auto"/>
        <w:jc w:val="left"/>
        <w:rPr>
          <w:rFonts w:asciiTheme="minorHAnsi" w:hAnsiTheme="minorHAnsi" w:cstheme="minorBidi"/>
          <w:smallCaps/>
          <w:sz w:val="28"/>
          <w:szCs w:val="28"/>
        </w:rPr>
      </w:pPr>
      <w:r w:rsidRPr="69EE3235">
        <w:rPr>
          <w:rFonts w:asciiTheme="minorHAnsi" w:hAnsiTheme="minorHAnsi" w:cstheme="minorBidi"/>
          <w:smallCaps/>
          <w:sz w:val="28"/>
          <w:szCs w:val="28"/>
        </w:rPr>
        <w:t>Issue</w:t>
      </w:r>
    </w:p>
    <w:p w14:paraId="6EA4D49F" w14:textId="3FCF700D" w:rsidR="3D15F07C" w:rsidRDefault="3D15F07C" w:rsidP="69EE3235">
      <w:r>
        <w:t xml:space="preserve">Coastal sea level warnings combine </w:t>
      </w:r>
      <w:r w:rsidR="2D560219">
        <w:t xml:space="preserve">both marine and land-based </w:t>
      </w:r>
      <w:r>
        <w:t xml:space="preserve">elevation data to inform significant decisions.  Elevations near the coast are not routinely known relative to a single common reference, so transfer between datums is required to produce useful warnings.  This transfer is currently problematic due to poorly known offsets between the references in use.   </w:t>
      </w:r>
    </w:p>
    <w:p w14:paraId="53EFC84C" w14:textId="77777777" w:rsidR="002C2E54" w:rsidRPr="00671A66" w:rsidRDefault="002C2E54" w:rsidP="002C2E54">
      <w:pPr>
        <w:rPr>
          <w:rFonts w:cstheme="minorHAnsi"/>
        </w:rPr>
      </w:pPr>
    </w:p>
    <w:p w14:paraId="3347CE8B" w14:textId="4C2BDA8C" w:rsidR="002C2E54" w:rsidRPr="00876906" w:rsidRDefault="002C2E54" w:rsidP="00876906">
      <w:pPr>
        <w:pStyle w:val="Heading1"/>
        <w:jc w:val="left"/>
        <w:rPr>
          <w:rFonts w:asciiTheme="minorHAnsi" w:hAnsiTheme="minorHAnsi" w:cstheme="minorHAnsi"/>
          <w:smallCaps/>
          <w:sz w:val="28"/>
          <w:szCs w:val="28"/>
        </w:rPr>
      </w:pPr>
      <w:bookmarkStart w:id="3" w:name="_Toc381699878"/>
      <w:bookmarkStart w:id="4" w:name="_Toc27994463"/>
      <w:r w:rsidRPr="00671A66">
        <w:rPr>
          <w:rFonts w:asciiTheme="minorHAnsi" w:hAnsiTheme="minorHAnsi" w:cstheme="minorHAnsi"/>
          <w:smallCaps/>
          <w:sz w:val="28"/>
          <w:szCs w:val="28"/>
        </w:rPr>
        <w:t>Use Case</w:t>
      </w:r>
      <w:bookmarkEnd w:id="3"/>
      <w:bookmarkEnd w:id="4"/>
    </w:p>
    <w:p w14:paraId="64CB7BB7" w14:textId="77777777" w:rsidR="002C2E54" w:rsidRPr="00671A66" w:rsidRDefault="002C2E54" w:rsidP="002C2E54">
      <w:pPr>
        <w:rPr>
          <w:rFonts w:cstheme="minorHAnsi"/>
        </w:rPr>
      </w:pPr>
    </w:p>
    <w:tbl>
      <w:tblPr>
        <w:tblW w:w="10205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9"/>
        <w:gridCol w:w="81"/>
        <w:gridCol w:w="1890"/>
        <w:gridCol w:w="2160"/>
        <w:gridCol w:w="3527"/>
      </w:tblGrid>
      <w:tr w:rsidR="005E1977" w:rsidRPr="00671A66" w14:paraId="6D23FA1C" w14:textId="77777777" w:rsidTr="00B16EA6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D5617C9" w14:textId="77777777" w:rsidR="002C2E54" w:rsidRPr="00671A66" w:rsidRDefault="002C2E54" w:rsidP="004E2DD4">
            <w:pPr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Name of Use Case:</w:t>
            </w:r>
          </w:p>
        </w:tc>
        <w:tc>
          <w:tcPr>
            <w:tcW w:w="793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ADB60F9" w14:textId="03921AFB" w:rsidR="002C2E54" w:rsidRPr="00671A66" w:rsidRDefault="16945A89" w:rsidP="16945A89">
            <w:r w:rsidRPr="16945A89">
              <w:t xml:space="preserve">Coastal </w:t>
            </w:r>
            <w:r w:rsidR="183DC1BF">
              <w:t xml:space="preserve">sea level </w:t>
            </w:r>
            <w:r w:rsidRPr="16945A89">
              <w:t>warnings</w:t>
            </w:r>
          </w:p>
        </w:tc>
      </w:tr>
      <w:tr w:rsidR="00A33748" w:rsidRPr="00671A66" w14:paraId="1B4179FB" w14:textId="77777777" w:rsidTr="00B16EA6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83EF338" w14:textId="77777777" w:rsidR="002C2E54" w:rsidRPr="00671A66" w:rsidRDefault="002C2E54" w:rsidP="004E2DD4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Created By: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2056650" w14:textId="413D92A1" w:rsidR="002C2E54" w:rsidRPr="00671A66" w:rsidRDefault="00B16EA6" w:rsidP="7F3BF1DC">
            <w:pPr>
              <w:spacing w:line="259" w:lineRule="auto"/>
            </w:pPr>
            <w:r>
              <w:t>AUSHYDROID</w:t>
            </w:r>
            <w:r w:rsidR="183DC1BF">
              <w:t xml:space="preserve"> W</w:t>
            </w:r>
            <w:r>
              <w:t>G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432E307" w14:textId="77777777" w:rsidR="002C2E54" w:rsidRPr="00671A66" w:rsidRDefault="002C2E54" w:rsidP="004E2DD4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Updated By: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F3C66D4" w14:textId="298EA6D6" w:rsidR="002C2E54" w:rsidRPr="00671A66" w:rsidRDefault="6ECD618D" w:rsidP="16945A89">
            <w:pPr>
              <w:spacing w:line="259" w:lineRule="auto"/>
              <w:rPr>
                <w:rFonts w:cstheme="minorHAnsi"/>
              </w:rPr>
            </w:pPr>
            <w:r w:rsidRPr="6ECD618D">
              <w:t>Andy Taylor</w:t>
            </w:r>
          </w:p>
        </w:tc>
      </w:tr>
      <w:tr w:rsidR="00A33748" w:rsidRPr="00671A66" w14:paraId="64BB3A25" w14:textId="77777777" w:rsidTr="00B16EA6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9F1570B" w14:textId="77777777" w:rsidR="002C2E54" w:rsidRPr="00671A66" w:rsidRDefault="002C2E54" w:rsidP="004E2DD4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Date Created: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AA5180F" w14:textId="4E160B78" w:rsidR="002C2E54" w:rsidRPr="00671A66" w:rsidRDefault="7F3BF1DC" w:rsidP="7F3BF1DC">
            <w:r>
              <w:t>23/12/2</w:t>
            </w:r>
            <w:r w:rsidRPr="7F3BF1DC">
              <w:t>019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A98FA33" w14:textId="77777777" w:rsidR="002C2E54" w:rsidRPr="00671A66" w:rsidRDefault="002C2E54" w:rsidP="004E2DD4">
            <w:pPr>
              <w:jc w:val="right"/>
              <w:rPr>
                <w:rFonts w:cstheme="minorHAnsi"/>
                <w:b/>
              </w:rPr>
            </w:pPr>
            <w:r w:rsidRPr="00671A66">
              <w:rPr>
                <w:rFonts w:cstheme="minorHAnsi"/>
                <w:b/>
              </w:rPr>
              <w:t>Last Revision Date:</w:t>
            </w:r>
          </w:p>
        </w:tc>
        <w:tc>
          <w:tcPr>
            <w:tcW w:w="3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9C34F04" w14:textId="34A6D588" w:rsidR="002C2E54" w:rsidRPr="00671A66" w:rsidRDefault="00F47384" w:rsidP="7F3BF1DC">
            <w:r>
              <w:t>17/12/2021</w:t>
            </w:r>
          </w:p>
        </w:tc>
      </w:tr>
      <w:tr w:rsidR="009424B3" w:rsidRPr="00671A66" w14:paraId="018F98F4" w14:textId="77777777" w:rsidTr="00B16EA6">
        <w:tc>
          <w:tcPr>
            <w:tcW w:w="2628" w:type="dxa"/>
            <w:gridSpan w:val="3"/>
            <w:tcBorders>
              <w:top w:val="single" w:sz="6" w:space="0" w:color="auto"/>
            </w:tcBorders>
          </w:tcPr>
          <w:p w14:paraId="7DB29AA5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577" w:type="dxa"/>
            <w:gridSpan w:val="3"/>
            <w:tcBorders>
              <w:top w:val="single" w:sz="6" w:space="0" w:color="auto"/>
            </w:tcBorders>
          </w:tcPr>
          <w:p w14:paraId="47E399C9" w14:textId="77777777" w:rsidR="002C2E54" w:rsidRPr="00671A66" w:rsidRDefault="002C2E54" w:rsidP="004E2DD4">
            <w:pPr>
              <w:rPr>
                <w:rFonts w:cstheme="minorHAnsi"/>
                <w:color w:val="A6A6A6"/>
              </w:rPr>
            </w:pPr>
          </w:p>
        </w:tc>
      </w:tr>
      <w:tr w:rsidR="00703B94" w:rsidRPr="00671A66" w14:paraId="29414A86" w14:textId="77777777" w:rsidTr="00B16EA6">
        <w:tc>
          <w:tcPr>
            <w:tcW w:w="2628" w:type="dxa"/>
            <w:gridSpan w:val="3"/>
          </w:tcPr>
          <w:p w14:paraId="7CEB6F73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7577" w:type="dxa"/>
            <w:gridSpan w:val="3"/>
          </w:tcPr>
          <w:p w14:paraId="6F1F926D" w14:textId="202C867A" w:rsidR="002C2E54" w:rsidRPr="00671A66" w:rsidRDefault="183DC1BF" w:rsidP="7F3BF1DC">
            <w:r w:rsidRPr="183DC1BF">
              <w:t>Coastal sea level warnings require well-defined combination of heterogenous elevation data sources; notably between land and marine datums.   At present such transfers are problematic.</w:t>
            </w:r>
          </w:p>
        </w:tc>
      </w:tr>
      <w:tr w:rsidR="00703B94" w:rsidRPr="00671A66" w14:paraId="0EE0B2EA" w14:textId="77777777" w:rsidTr="00B16EA6">
        <w:tc>
          <w:tcPr>
            <w:tcW w:w="2628" w:type="dxa"/>
            <w:gridSpan w:val="3"/>
          </w:tcPr>
          <w:p w14:paraId="48D4B1F3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Actors:</w:t>
            </w:r>
          </w:p>
        </w:tc>
        <w:tc>
          <w:tcPr>
            <w:tcW w:w="7577" w:type="dxa"/>
            <w:gridSpan w:val="3"/>
          </w:tcPr>
          <w:p w14:paraId="22BB84C1" w14:textId="24BC9CB8" w:rsidR="002C2E54" w:rsidRPr="00671A66" w:rsidRDefault="183DC1BF" w:rsidP="004E2DD4">
            <w:r w:rsidRPr="183DC1BF">
              <w:t xml:space="preserve">Bureau of Meteorology. Commercial weather forecasting firms. Emergency Services. Coastal councils and authorities.   </w:t>
            </w:r>
          </w:p>
        </w:tc>
      </w:tr>
      <w:tr w:rsidR="00703B94" w:rsidRPr="00671A66" w14:paraId="6E487A6E" w14:textId="77777777" w:rsidTr="00B16EA6">
        <w:trPr>
          <w:trHeight w:val="813"/>
        </w:trPr>
        <w:tc>
          <w:tcPr>
            <w:tcW w:w="2628" w:type="dxa"/>
            <w:gridSpan w:val="3"/>
          </w:tcPr>
          <w:p w14:paraId="5D3C6378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Preconditions:</w:t>
            </w:r>
          </w:p>
        </w:tc>
        <w:tc>
          <w:tcPr>
            <w:tcW w:w="7577" w:type="dxa"/>
            <w:gridSpan w:val="3"/>
          </w:tcPr>
          <w:p w14:paraId="26E63C6D" w14:textId="7C404647" w:rsidR="002C2E54" w:rsidRDefault="00135200" w:rsidP="004E2DD4">
            <w:pPr>
              <w:numPr>
                <w:ilvl w:val="0"/>
                <w:numId w:val="8"/>
              </w:numPr>
            </w:pPr>
            <w:r>
              <w:t>A</w:t>
            </w:r>
            <w:r w:rsidR="183DC1BF" w:rsidRPr="183DC1BF">
              <w:t xml:space="preserve">ssets </w:t>
            </w:r>
            <w:r>
              <w:t xml:space="preserve">exposed to </w:t>
            </w:r>
            <w:r w:rsidR="00D211B2">
              <w:t>r</w:t>
            </w:r>
            <w:r>
              <w:t>isks</w:t>
            </w:r>
            <w:r w:rsidR="007E5E4D">
              <w:t xml:space="preserve"> </w:t>
            </w:r>
            <w:r w:rsidR="00D211B2">
              <w:t>as a function of coastal sea level.</w:t>
            </w:r>
            <w:r w:rsidR="007E5E4D">
              <w:t xml:space="preserve"> </w:t>
            </w:r>
          </w:p>
          <w:p w14:paraId="7EF56D2C" w14:textId="3BF3871A" w:rsidR="001709E8" w:rsidRDefault="00A73A76" w:rsidP="004E2DD4">
            <w:pPr>
              <w:numPr>
                <w:ilvl w:val="0"/>
                <w:numId w:val="8"/>
              </w:numPr>
            </w:pPr>
            <w:r>
              <w:t>Coastal sea level r</w:t>
            </w:r>
            <w:r w:rsidR="00D53384">
              <w:t>isk mitigation decisions</w:t>
            </w:r>
            <w:r>
              <w:t xml:space="preserve"> are possible.</w:t>
            </w:r>
            <w:r w:rsidR="00D53384">
              <w:t xml:space="preserve"> </w:t>
            </w:r>
          </w:p>
          <w:p w14:paraId="57248485" w14:textId="77777777" w:rsidR="00A73A76" w:rsidRDefault="00FF51EE" w:rsidP="004E2DD4">
            <w:pPr>
              <w:numPr>
                <w:ilvl w:val="0"/>
                <w:numId w:val="8"/>
              </w:numPr>
            </w:pPr>
            <w:r>
              <w:t>Coastal sea level forecasting systems exist.</w:t>
            </w:r>
          </w:p>
          <w:p w14:paraId="5A0E365D" w14:textId="436CB45A" w:rsidR="00FF51EE" w:rsidRPr="00671A66" w:rsidRDefault="00EA4472" w:rsidP="004E2DD4">
            <w:pPr>
              <w:numPr>
                <w:ilvl w:val="0"/>
                <w:numId w:val="8"/>
              </w:numPr>
            </w:pPr>
            <w:r>
              <w:t xml:space="preserve">Warning systems rely on </w:t>
            </w:r>
            <w:r w:rsidR="00C4506D">
              <w:t>inputs</w:t>
            </w:r>
            <w:r w:rsidR="00674E61">
              <w:t xml:space="preserve"> related to </w:t>
            </w:r>
            <w:r w:rsidR="00E83FE3">
              <w:t xml:space="preserve">a mixture of references including </w:t>
            </w:r>
            <w:r w:rsidR="00674E61">
              <w:t xml:space="preserve">chart </w:t>
            </w:r>
            <w:r w:rsidR="001E775E">
              <w:t>datum and GNSS ellipsoid</w:t>
            </w:r>
            <w:r w:rsidR="00A11A43">
              <w:t>.</w:t>
            </w:r>
          </w:p>
        </w:tc>
      </w:tr>
      <w:tr w:rsidR="00703B94" w:rsidRPr="00671A66" w14:paraId="40C31F1A" w14:textId="77777777" w:rsidTr="00B16EA6">
        <w:tc>
          <w:tcPr>
            <w:tcW w:w="2628" w:type="dxa"/>
            <w:gridSpan w:val="3"/>
          </w:tcPr>
          <w:p w14:paraId="6D8DB655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Postconditions:</w:t>
            </w:r>
          </w:p>
        </w:tc>
        <w:tc>
          <w:tcPr>
            <w:tcW w:w="7577" w:type="dxa"/>
            <w:gridSpan w:val="3"/>
          </w:tcPr>
          <w:p w14:paraId="59B33EC3" w14:textId="547B391B" w:rsidR="00485979" w:rsidRDefault="00014DF0" w:rsidP="004E2DD4">
            <w:pPr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suppliers </w:t>
            </w:r>
            <w:r w:rsidR="003B3556">
              <w:rPr>
                <w:rFonts w:cstheme="minorHAnsi"/>
              </w:rPr>
              <w:t xml:space="preserve">can </w:t>
            </w:r>
            <w:r>
              <w:rPr>
                <w:rFonts w:cstheme="minorHAnsi"/>
              </w:rPr>
              <w:t>continue to util</w:t>
            </w:r>
            <w:r w:rsidR="00485979">
              <w:rPr>
                <w:rFonts w:cstheme="minorHAnsi"/>
              </w:rPr>
              <w:t>ise</w:t>
            </w:r>
            <w:r>
              <w:rPr>
                <w:rFonts w:cstheme="minorHAnsi"/>
              </w:rPr>
              <w:t xml:space="preserve"> </w:t>
            </w:r>
            <w:r w:rsidR="00485979">
              <w:rPr>
                <w:rFonts w:cstheme="minorHAnsi"/>
              </w:rPr>
              <w:t>different elevation references.</w:t>
            </w:r>
          </w:p>
          <w:p w14:paraId="00A05F94" w14:textId="29CA4178" w:rsidR="00F52D87" w:rsidRDefault="00F52D87" w:rsidP="004E2DD4">
            <w:pPr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Coastal actors can continue to utili</w:t>
            </w:r>
            <w:r w:rsidR="008C0600">
              <w:rPr>
                <w:rFonts w:cstheme="minorHAnsi"/>
              </w:rPr>
              <w:t>s</w:t>
            </w:r>
            <w:r>
              <w:rPr>
                <w:rFonts w:cstheme="minorHAnsi"/>
              </w:rPr>
              <w:t>e different elevation references.</w:t>
            </w:r>
          </w:p>
          <w:p w14:paraId="1F16979D" w14:textId="63C67DAE" w:rsidR="002C2E54" w:rsidRPr="00671A66" w:rsidRDefault="0067696D" w:rsidP="00895033">
            <w:pPr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Coastal sea level warnings </w:t>
            </w:r>
            <w:r w:rsidR="0095340B">
              <w:rPr>
                <w:rFonts w:cstheme="minorHAnsi"/>
              </w:rPr>
              <w:t xml:space="preserve">accurately reflect </w:t>
            </w:r>
            <w:r w:rsidR="000612A8">
              <w:rPr>
                <w:rFonts w:cstheme="minorHAnsi"/>
              </w:rPr>
              <w:t xml:space="preserve">elevations relevant to mitigation decisions. </w:t>
            </w:r>
            <w:r w:rsidR="00D12BFA">
              <w:rPr>
                <w:rFonts w:cstheme="minorHAnsi"/>
              </w:rPr>
              <w:t xml:space="preserve"> </w:t>
            </w:r>
          </w:p>
        </w:tc>
      </w:tr>
      <w:tr w:rsidR="00703B94" w:rsidRPr="00671A66" w14:paraId="3ACC20E5" w14:textId="77777777" w:rsidTr="00B16EA6">
        <w:tc>
          <w:tcPr>
            <w:tcW w:w="2628" w:type="dxa"/>
            <w:gridSpan w:val="3"/>
          </w:tcPr>
          <w:p w14:paraId="188D03B6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Flow:</w:t>
            </w:r>
          </w:p>
        </w:tc>
        <w:tc>
          <w:tcPr>
            <w:tcW w:w="7577" w:type="dxa"/>
            <w:gridSpan w:val="3"/>
          </w:tcPr>
          <w:p w14:paraId="74D419BB" w14:textId="7DAD3F01" w:rsidR="002C2E54" w:rsidRPr="00671A66" w:rsidRDefault="00401C3D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Coastal actors </w:t>
            </w:r>
            <w:r w:rsidR="005B0FEB">
              <w:rPr>
                <w:rFonts w:cstheme="minorHAnsi"/>
              </w:rPr>
              <w:t xml:space="preserve">measure elevation of assets relative to </w:t>
            </w:r>
            <w:r w:rsidR="00EC5F92">
              <w:rPr>
                <w:rFonts w:cstheme="minorHAnsi"/>
              </w:rPr>
              <w:t>datums of their choice</w:t>
            </w:r>
            <w:r w:rsidR="00CD5ECC">
              <w:rPr>
                <w:rFonts w:cstheme="minorHAnsi"/>
              </w:rPr>
              <w:t>, possibly using GNSS.</w:t>
            </w:r>
          </w:p>
          <w:p w14:paraId="76D69E77" w14:textId="0FB11D3D" w:rsidR="00A160CC" w:rsidRDefault="00E37B65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DEM </w:t>
            </w:r>
            <w:r w:rsidR="00112793">
              <w:rPr>
                <w:rFonts w:cstheme="minorHAnsi"/>
              </w:rPr>
              <w:t>data pro</w:t>
            </w:r>
            <w:r w:rsidR="00530C93">
              <w:rPr>
                <w:rFonts w:cstheme="minorHAnsi"/>
              </w:rPr>
              <w:t>duced</w:t>
            </w:r>
            <w:r w:rsidR="00112793">
              <w:rPr>
                <w:rFonts w:cstheme="minorHAnsi"/>
              </w:rPr>
              <w:t xml:space="preserve"> relative to </w:t>
            </w:r>
            <w:r w:rsidR="0031248B">
              <w:rPr>
                <w:rFonts w:cstheme="minorHAnsi"/>
              </w:rPr>
              <w:t>any datum.</w:t>
            </w:r>
          </w:p>
          <w:p w14:paraId="74104E2B" w14:textId="5C16A7C3" w:rsidR="002C2E54" w:rsidRDefault="00387FD7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Sea surface height observations </w:t>
            </w:r>
            <w:r w:rsidR="00A2050D">
              <w:rPr>
                <w:rFonts w:cstheme="minorHAnsi"/>
              </w:rPr>
              <w:t xml:space="preserve">reported relative to </w:t>
            </w:r>
            <w:r w:rsidR="0098763C">
              <w:rPr>
                <w:rFonts w:cstheme="minorHAnsi"/>
              </w:rPr>
              <w:t>any datum.</w:t>
            </w:r>
            <w:r w:rsidR="00AF4A12">
              <w:rPr>
                <w:rFonts w:cstheme="minorHAnsi"/>
              </w:rPr>
              <w:t xml:space="preserve"> </w:t>
            </w:r>
          </w:p>
          <w:p w14:paraId="0AFE5658" w14:textId="3CEF0EC5" w:rsidR="00B641FC" w:rsidRDefault="00944098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Coastal sea level forecast system developers </w:t>
            </w:r>
            <w:r w:rsidR="00E03678">
              <w:rPr>
                <w:rFonts w:cstheme="minorHAnsi"/>
              </w:rPr>
              <w:t>(</w:t>
            </w:r>
            <w:r w:rsidR="00B16EA6">
              <w:rPr>
                <w:rFonts w:cstheme="minorHAnsi"/>
              </w:rPr>
              <w:t>e.g.</w:t>
            </w:r>
            <w:r w:rsidR="00E03678">
              <w:rPr>
                <w:rFonts w:cstheme="minorHAnsi"/>
              </w:rPr>
              <w:t xml:space="preserve"> Bureau of</w:t>
            </w:r>
            <w:r w:rsidR="00530C93">
              <w:rPr>
                <w:rFonts w:cstheme="minorHAnsi"/>
              </w:rPr>
              <w:t xml:space="preserve"> </w:t>
            </w:r>
            <w:r w:rsidR="00E03678">
              <w:rPr>
                <w:rFonts w:cstheme="minorHAnsi"/>
              </w:rPr>
              <w:t xml:space="preserve">Meteorology) collate </w:t>
            </w:r>
            <w:r w:rsidR="008247A1">
              <w:rPr>
                <w:rFonts w:cstheme="minorHAnsi"/>
              </w:rPr>
              <w:t xml:space="preserve">land and marine data sources and </w:t>
            </w:r>
            <w:r w:rsidR="000B5459">
              <w:rPr>
                <w:rFonts w:cstheme="minorHAnsi"/>
              </w:rPr>
              <w:t xml:space="preserve">transfer to common </w:t>
            </w:r>
            <w:r w:rsidR="0031248B">
              <w:rPr>
                <w:rFonts w:cstheme="minorHAnsi"/>
              </w:rPr>
              <w:t xml:space="preserve">system </w:t>
            </w:r>
            <w:r w:rsidR="000B5459">
              <w:rPr>
                <w:rFonts w:cstheme="minorHAnsi"/>
              </w:rPr>
              <w:t>datum</w:t>
            </w:r>
            <w:r w:rsidR="0031248B">
              <w:rPr>
                <w:rFonts w:cstheme="minorHAnsi"/>
              </w:rPr>
              <w:t xml:space="preserve">. </w:t>
            </w:r>
            <w:r w:rsidR="00B641FC">
              <w:rPr>
                <w:rFonts w:cstheme="minorHAnsi"/>
              </w:rPr>
              <w:t xml:space="preserve">  Transfer will require a well-defined </w:t>
            </w:r>
            <w:r w:rsidR="00B16EA6">
              <w:rPr>
                <w:rFonts w:cstheme="minorHAnsi"/>
              </w:rPr>
              <w:t>AUSHYDROID</w:t>
            </w:r>
            <w:r w:rsidR="00B641FC">
              <w:rPr>
                <w:rFonts w:cstheme="minorHAnsi"/>
              </w:rPr>
              <w:t xml:space="preserve"> offset surface.</w:t>
            </w:r>
          </w:p>
          <w:p w14:paraId="19F6F6C2" w14:textId="19EE1C3E" w:rsidR="00AF4A12" w:rsidRDefault="002A0E22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Forecasts and warnings accurately reflect relationship between assets and coastal sea level.</w:t>
            </w:r>
          </w:p>
          <w:p w14:paraId="0364BF30" w14:textId="45BB36DD" w:rsidR="002A0E22" w:rsidRDefault="00023278" w:rsidP="004E2DD4">
            <w:pPr>
              <w:numPr>
                <w:ilvl w:val="0"/>
                <w:numId w:val="4"/>
              </w:numPr>
              <w:tabs>
                <w:tab w:val="num" w:pos="342"/>
              </w:tabs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Repeated u</w:t>
            </w:r>
            <w:r w:rsidR="002A0E22">
              <w:rPr>
                <w:rFonts w:cstheme="minorHAnsi"/>
              </w:rPr>
              <w:t>pdate</w:t>
            </w:r>
            <w:r w:rsidR="00151107">
              <w:rPr>
                <w:rFonts w:cstheme="minorHAnsi"/>
              </w:rPr>
              <w:t xml:space="preserve"> cycle for continual improvement.</w:t>
            </w:r>
          </w:p>
          <w:p w14:paraId="1E86F75B" w14:textId="0773DFFE" w:rsidR="00151107" w:rsidRPr="00671A66" w:rsidRDefault="00151107" w:rsidP="00151107">
            <w:pPr>
              <w:ind w:left="360"/>
              <w:rPr>
                <w:rFonts w:cstheme="minorHAnsi"/>
              </w:rPr>
            </w:pPr>
          </w:p>
        </w:tc>
      </w:tr>
      <w:tr w:rsidR="00703B94" w:rsidRPr="00671A66" w14:paraId="49326824" w14:textId="77777777" w:rsidTr="00B16EA6">
        <w:tc>
          <w:tcPr>
            <w:tcW w:w="2628" w:type="dxa"/>
            <w:gridSpan w:val="3"/>
          </w:tcPr>
          <w:p w14:paraId="4416CBEE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Alternative Flows:</w:t>
            </w:r>
          </w:p>
          <w:p w14:paraId="399A4207" w14:textId="77777777" w:rsidR="002C2E54" w:rsidRPr="00671A66" w:rsidRDefault="002C2E54" w:rsidP="004E2DD4">
            <w:pPr>
              <w:jc w:val="right"/>
              <w:rPr>
                <w:rFonts w:cstheme="minorHAnsi"/>
                <w:b/>
                <w:color w:val="BFBFBF"/>
              </w:rPr>
            </w:pPr>
          </w:p>
        </w:tc>
        <w:tc>
          <w:tcPr>
            <w:tcW w:w="7577" w:type="dxa"/>
            <w:gridSpan w:val="3"/>
          </w:tcPr>
          <w:p w14:paraId="77245DE1" w14:textId="3879C163" w:rsidR="002C2E54" w:rsidRPr="004C69D2" w:rsidRDefault="006E3E08" w:rsidP="00E20FCB">
            <w:pPr>
              <w:tabs>
                <w:tab w:val="left" w:pos="43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E20FCB" w:rsidRPr="00671A66" w14:paraId="7866DAE7" w14:textId="77777777" w:rsidTr="00B16EA6">
        <w:tc>
          <w:tcPr>
            <w:tcW w:w="2628" w:type="dxa"/>
            <w:gridSpan w:val="3"/>
          </w:tcPr>
          <w:p w14:paraId="2DD1FA08" w14:textId="77777777" w:rsidR="00E20FCB" w:rsidRPr="00671A66" w:rsidRDefault="00E20FCB" w:rsidP="00E20FCB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Exceptions:</w:t>
            </w:r>
          </w:p>
        </w:tc>
        <w:tc>
          <w:tcPr>
            <w:tcW w:w="7577" w:type="dxa"/>
            <w:gridSpan w:val="3"/>
          </w:tcPr>
          <w:p w14:paraId="6E6B4A48" w14:textId="386C3A14" w:rsidR="00DD1E4F" w:rsidRPr="00DD1E4F" w:rsidRDefault="00E20FCB" w:rsidP="00DD1E4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DD1E4F">
              <w:rPr>
                <w:rFonts w:cstheme="minorHAnsi"/>
              </w:rPr>
              <w:t xml:space="preserve">In step 4 of the normal flow, if the </w:t>
            </w:r>
            <w:r w:rsidR="00B16EA6">
              <w:rPr>
                <w:rFonts w:cstheme="minorHAnsi"/>
              </w:rPr>
              <w:t>AUSHYDROID</w:t>
            </w:r>
            <w:r w:rsidRPr="00DD1E4F">
              <w:rPr>
                <w:rFonts w:cstheme="minorHAnsi"/>
              </w:rPr>
              <w:t xml:space="preserve"> offset surfaces do not exist</w:t>
            </w:r>
            <w:r w:rsidR="00DD1E4F" w:rsidRPr="00DD1E4F">
              <w:rPr>
                <w:rFonts w:cstheme="minorHAnsi"/>
              </w:rPr>
              <w:t>:</w:t>
            </w:r>
          </w:p>
          <w:p w14:paraId="2CB156E3" w14:textId="77777777" w:rsidR="00E20FCB" w:rsidRDefault="00E20FCB" w:rsidP="009A275F">
            <w:pPr>
              <w:pStyle w:val="ListParagraph"/>
              <w:numPr>
                <w:ilvl w:val="1"/>
                <w:numId w:val="13"/>
              </w:numPr>
              <w:rPr>
                <w:rFonts w:cstheme="minorHAnsi"/>
              </w:rPr>
            </w:pPr>
            <w:r w:rsidRPr="00DD1E4F">
              <w:rPr>
                <w:rFonts w:cstheme="minorHAnsi"/>
              </w:rPr>
              <w:t>Poorly defined transfer between</w:t>
            </w:r>
            <w:r w:rsidR="009A275F">
              <w:rPr>
                <w:rFonts w:cstheme="minorHAnsi"/>
              </w:rPr>
              <w:t xml:space="preserve"> forecast sea level and assets based on approximate </w:t>
            </w:r>
            <w:r w:rsidR="00D0788E">
              <w:rPr>
                <w:rFonts w:cstheme="minorHAnsi"/>
              </w:rPr>
              <w:t>equivalence</w:t>
            </w:r>
            <w:r w:rsidR="009A275F">
              <w:rPr>
                <w:rFonts w:cstheme="minorHAnsi"/>
              </w:rPr>
              <w:t xml:space="preserve"> of </w:t>
            </w:r>
            <w:r w:rsidRPr="00DD1E4F">
              <w:rPr>
                <w:rFonts w:cstheme="minorHAnsi"/>
              </w:rPr>
              <w:t xml:space="preserve">MSL and AHD. </w:t>
            </w:r>
          </w:p>
          <w:p w14:paraId="2E2C668C" w14:textId="2C9991C2" w:rsidR="00D0788E" w:rsidRPr="00DD1E4F" w:rsidRDefault="00350A84" w:rsidP="009A275F">
            <w:pPr>
              <w:pStyle w:val="ListParagraph"/>
              <w:numPr>
                <w:ilvl w:val="1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Warnings </w:t>
            </w:r>
            <w:r w:rsidR="00A43CB9">
              <w:rPr>
                <w:rFonts w:cstheme="minorHAnsi"/>
              </w:rPr>
              <w:t xml:space="preserve">only approximate </w:t>
            </w:r>
            <w:r w:rsidR="001B7387">
              <w:rPr>
                <w:rFonts w:cstheme="minorHAnsi"/>
              </w:rPr>
              <w:t xml:space="preserve">actual </w:t>
            </w:r>
            <w:r w:rsidR="007B1892">
              <w:rPr>
                <w:rFonts w:cstheme="minorHAnsi"/>
              </w:rPr>
              <w:t>impact</w:t>
            </w:r>
            <w:r w:rsidR="00084820">
              <w:rPr>
                <w:rFonts w:cstheme="minorHAnsi"/>
              </w:rPr>
              <w:t xml:space="preserve"> and miti</w:t>
            </w:r>
            <w:r w:rsidR="001B7387">
              <w:rPr>
                <w:rFonts w:cstheme="minorHAnsi"/>
              </w:rPr>
              <w:t xml:space="preserve">gation </w:t>
            </w:r>
            <w:r w:rsidR="00084820">
              <w:rPr>
                <w:rFonts w:cstheme="minorHAnsi"/>
              </w:rPr>
              <w:t xml:space="preserve">decisions </w:t>
            </w:r>
            <w:r w:rsidR="00713F9D">
              <w:rPr>
                <w:rFonts w:cstheme="minorHAnsi"/>
              </w:rPr>
              <w:t>not well-founded.</w:t>
            </w:r>
          </w:p>
        </w:tc>
      </w:tr>
      <w:tr w:rsidR="00E20FCB" w:rsidRPr="00671A66" w14:paraId="08CEBAEF" w14:textId="77777777" w:rsidTr="00B16EA6">
        <w:tc>
          <w:tcPr>
            <w:tcW w:w="2547" w:type="dxa"/>
            <w:gridSpan w:val="2"/>
          </w:tcPr>
          <w:p w14:paraId="1CE8CC27" w14:textId="77777777" w:rsidR="00E20FCB" w:rsidRPr="00671A66" w:rsidRDefault="00E20FCB" w:rsidP="00E20FCB">
            <w:pPr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71A66">
              <w:rPr>
                <w:rFonts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7658" w:type="dxa"/>
            <w:gridSpan w:val="4"/>
          </w:tcPr>
          <w:p w14:paraId="749EBD3D" w14:textId="226A5005" w:rsidR="00E20FCB" w:rsidRPr="00671A66" w:rsidRDefault="00E20FCB" w:rsidP="00E20FCB">
            <w:pPr>
              <w:ind w:left="720"/>
              <w:rPr>
                <w:rFonts w:cstheme="minorHAnsi"/>
              </w:rPr>
            </w:pPr>
          </w:p>
        </w:tc>
      </w:tr>
    </w:tbl>
    <w:p w14:paraId="7F8D92A8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3EA90957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</w:p>
    <w:p w14:paraId="75D827C4" w14:textId="77777777" w:rsidR="002C2E54" w:rsidRPr="00671A66" w:rsidRDefault="002C2E54" w:rsidP="002C2E54">
      <w:pPr>
        <w:rPr>
          <w:rFonts w:cstheme="minorHAnsi"/>
          <w:smallCaps/>
          <w:sz w:val="28"/>
          <w:szCs w:val="28"/>
        </w:rPr>
      </w:pPr>
      <w:r w:rsidRPr="00671A66">
        <w:rPr>
          <w:rFonts w:cstheme="minorHAnsi"/>
          <w:smallCaps/>
          <w:sz w:val="28"/>
          <w:szCs w:val="28"/>
        </w:rPr>
        <w:t xml:space="preserve">Sponsor Acceptance </w:t>
      </w:r>
    </w:p>
    <w:p w14:paraId="007A9041" w14:textId="77777777" w:rsidR="002C2E54" w:rsidRPr="00671A66" w:rsidRDefault="002C2E54" w:rsidP="002C2E54">
      <w:pPr>
        <w:pStyle w:val="BodyText"/>
        <w:rPr>
          <w:rFonts w:asciiTheme="minorHAnsi" w:hAnsiTheme="minorHAnsi" w:cstheme="minorHAnsi"/>
        </w:rPr>
      </w:pPr>
    </w:p>
    <w:p w14:paraId="134923E0" w14:textId="07197132" w:rsidR="002C2E54" w:rsidRPr="00671A66" w:rsidRDefault="002C2E54" w:rsidP="002C2E54">
      <w:pPr>
        <w:rPr>
          <w:rFonts w:cstheme="minorHAnsi"/>
        </w:rPr>
      </w:pPr>
      <w:r w:rsidRPr="00671A66">
        <w:rPr>
          <w:rFonts w:cstheme="minorHAnsi"/>
        </w:rPr>
        <w:t xml:space="preserve">Approved by the </w:t>
      </w:r>
      <w:r w:rsidR="00913A15">
        <w:rPr>
          <w:rFonts w:cstheme="minorHAnsi"/>
        </w:rPr>
        <w:t xml:space="preserve">ICSM </w:t>
      </w:r>
      <w:r w:rsidR="00B16EA6">
        <w:rPr>
          <w:rFonts w:cstheme="minorHAnsi"/>
        </w:rPr>
        <w:t>AUSHYDROID</w:t>
      </w:r>
      <w:r w:rsidR="00913A15">
        <w:rPr>
          <w:rFonts w:cstheme="minorHAnsi"/>
        </w:rPr>
        <w:t xml:space="preserve"> Working Group</w:t>
      </w:r>
      <w:r w:rsidRPr="00671A66">
        <w:rPr>
          <w:rFonts w:cstheme="minorHAnsi"/>
        </w:rPr>
        <w:t>:</w:t>
      </w:r>
    </w:p>
    <w:p w14:paraId="77F214E0" w14:textId="77777777" w:rsidR="002C2E54" w:rsidRPr="00671A66" w:rsidRDefault="002C2E54" w:rsidP="002C2E54">
      <w:pPr>
        <w:rPr>
          <w:rFonts w:cstheme="minorHAnsi"/>
        </w:rPr>
      </w:pPr>
    </w:p>
    <w:p w14:paraId="33476485" w14:textId="4AE66519" w:rsidR="002C2E54" w:rsidRPr="00671A66" w:rsidRDefault="002C2E54" w:rsidP="00B16EA6">
      <w:pPr>
        <w:pStyle w:val="BodyText"/>
        <w:tabs>
          <w:tab w:val="left" w:leader="underscore" w:pos="5040"/>
          <w:tab w:val="left" w:pos="5760"/>
          <w:tab w:val="left" w:leader="underscore" w:pos="8640"/>
        </w:tabs>
        <w:rPr>
          <w:rFonts w:cstheme="minorHAnsi"/>
        </w:rPr>
      </w:pPr>
      <w:r w:rsidRPr="00671A66">
        <w:rPr>
          <w:rFonts w:asciiTheme="minorHAnsi" w:hAnsiTheme="minorHAnsi" w:cstheme="minorHAnsi"/>
        </w:rPr>
        <w:t>Date:</w:t>
      </w:r>
      <w:r w:rsidR="00B16EA6">
        <w:rPr>
          <w:rFonts w:asciiTheme="minorHAnsi" w:hAnsiTheme="minorHAnsi" w:cstheme="minorHAnsi"/>
        </w:rPr>
        <w:t xml:space="preserve"> 17-Dec-2021</w:t>
      </w:r>
    </w:p>
    <w:sectPr w:rsidR="002C2E54" w:rsidRPr="00671A66" w:rsidSect="007A6C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7C77" w14:textId="77777777" w:rsidR="00F97609" w:rsidRDefault="00F97609" w:rsidP="00005A27">
      <w:r>
        <w:separator/>
      </w:r>
    </w:p>
  </w:endnote>
  <w:endnote w:type="continuationSeparator" w:id="0">
    <w:p w14:paraId="7AF64592" w14:textId="77777777" w:rsidR="00F97609" w:rsidRDefault="00F97609" w:rsidP="00005A27">
      <w:r>
        <w:continuationSeparator/>
      </w:r>
    </w:p>
  </w:endnote>
  <w:endnote w:type="continuationNotice" w:id="1">
    <w:p w14:paraId="7CD9763B" w14:textId="77777777" w:rsidR="00F97609" w:rsidRDefault="00F9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xed Book">
    <w:altName w:val="Calibri"/>
    <w:charset w:val="00"/>
    <w:family w:val="auto"/>
    <w:pitch w:val="variable"/>
    <w:sig w:usb0="8000022F" w:usb1="5000004A" w:usb2="00000000" w:usb3="00000000" w:csb0="00000197" w:csb1="00000000"/>
  </w:font>
  <w:font w:name="Apple Chancery">
    <w:charset w:val="00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AC1AC" w14:textId="5D3BDD0E" w:rsidR="00F027A7" w:rsidRDefault="00F027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89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266C1F">
          <w:rPr>
            <w:noProof/>
          </w:rPr>
          <w:tab/>
          <w:t xml:space="preserve">Version </w:t>
        </w:r>
        <w:r w:rsidR="00913A15">
          <w:rPr>
            <w:noProof/>
          </w:rPr>
          <w:t>1</w:t>
        </w:r>
        <w:r w:rsidR="00B16EA6">
          <w:rPr>
            <w:noProof/>
          </w:rPr>
          <w:t>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CB89" w14:textId="77777777" w:rsidR="00F97609" w:rsidRDefault="00F97609" w:rsidP="00005A27">
      <w:r>
        <w:separator/>
      </w:r>
    </w:p>
  </w:footnote>
  <w:footnote w:type="continuationSeparator" w:id="0">
    <w:p w14:paraId="3C938DD6" w14:textId="77777777" w:rsidR="00F97609" w:rsidRDefault="00F97609" w:rsidP="00005A27">
      <w:r>
        <w:continuationSeparator/>
      </w:r>
    </w:p>
  </w:footnote>
  <w:footnote w:type="continuationNotice" w:id="1">
    <w:p w14:paraId="53D9A160" w14:textId="77777777" w:rsidR="00F97609" w:rsidRDefault="00F97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5FE7" w14:textId="1A2816C3" w:rsidR="00005A27" w:rsidRDefault="007A6C8F" w:rsidP="00B8621B">
    <w:pPr>
      <w:pStyle w:val="Header"/>
      <w:tabs>
        <w:tab w:val="clear" w:pos="4680"/>
        <w:tab w:val="clear" w:pos="9360"/>
      </w:tabs>
      <w:jc w:val="right"/>
      <w:rPr>
        <w:rFonts w:ascii="Boxed Book" w:eastAsia="Calibri" w:hAnsi="Boxed Book" w:cs="Apple Chancery"/>
        <w:color w:val="44546A" w:themeColor="text2"/>
      </w:rPr>
    </w:pPr>
    <w:r>
      <w:rPr>
        <w:rFonts w:ascii="Boxed Book" w:eastAsia="Calibri" w:hAnsi="Boxed Book" w:cs="Apple Chancery"/>
        <w:color w:val="44546A" w:themeColor="text2"/>
      </w:rPr>
      <w:t xml:space="preserve">ICSM </w:t>
    </w:r>
    <w:r w:rsidR="00B16EA6">
      <w:rPr>
        <w:rFonts w:ascii="Boxed Book" w:eastAsia="Calibri" w:hAnsi="Boxed Book" w:cs="Apple Chancery"/>
        <w:color w:val="44546A" w:themeColor="text2"/>
      </w:rPr>
      <w:t>AUSHYDROID</w:t>
    </w:r>
    <w:r>
      <w:rPr>
        <w:rFonts w:ascii="Boxed Book" w:eastAsia="Calibri" w:hAnsi="Boxed Book" w:cs="Apple Chancery"/>
        <w:color w:val="44546A" w:themeColor="text2"/>
      </w:rPr>
      <w:t xml:space="preserve"> – Use </w:t>
    </w:r>
    <w:r w:rsidR="00017995">
      <w:rPr>
        <w:rFonts w:ascii="Boxed Book" w:eastAsia="Calibri" w:hAnsi="Boxed Book" w:cs="Apple Chancery"/>
        <w:color w:val="44546A" w:themeColor="text2"/>
      </w:rPr>
      <w:t xml:space="preserve">Case – </w:t>
    </w:r>
    <w:r w:rsidR="00913A15">
      <w:rPr>
        <w:rFonts w:ascii="Boxed Book" w:eastAsia="Calibri" w:hAnsi="Boxed Book" w:cs="Apple Chancery"/>
        <w:color w:val="44546A" w:themeColor="text2"/>
      </w:rPr>
      <w:t>Template</w:t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</w:r>
    <w:r w:rsidR="00B8621B">
      <w:rPr>
        <w:rFonts w:ascii="Boxed Book" w:eastAsia="Calibri" w:hAnsi="Boxed Book" w:cs="Apple Chancery"/>
        <w:color w:val="44546A" w:themeColor="text2"/>
      </w:rPr>
      <w:tab/>
      <w:t xml:space="preserve"> </w:t>
    </w:r>
    <w:r w:rsidR="00B8621B">
      <w:rPr>
        <w:noProof/>
        <w:lang w:val="en-AU" w:eastAsia="en-AU"/>
      </w:rPr>
      <w:drawing>
        <wp:inline distT="0" distB="0" distL="0" distR="0" wp14:anchorId="384A676B" wp14:editId="196E4B17">
          <wp:extent cx="1275080" cy="815975"/>
          <wp:effectExtent l="0" t="0" r="1270" b="3175"/>
          <wp:docPr id="3" name="Picture 3" descr="icsm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sm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DEEE18" w14:textId="77777777" w:rsidR="00B8621B" w:rsidRPr="00A10DCA" w:rsidRDefault="00B8621B" w:rsidP="00B8621B">
    <w:pPr>
      <w:pStyle w:val="Header"/>
      <w:tabs>
        <w:tab w:val="clear" w:pos="4680"/>
        <w:tab w:val="clear" w:pos="9360"/>
      </w:tabs>
      <w:jc w:val="right"/>
      <w:rPr>
        <w:rFonts w:ascii="Boxed Book" w:hAnsi="Boxed Book" w:cs="Apple Chance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A3"/>
    <w:multiLevelType w:val="hybridMultilevel"/>
    <w:tmpl w:val="B9D2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1F4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5327"/>
    <w:multiLevelType w:val="hybridMultilevel"/>
    <w:tmpl w:val="3416B0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0F9C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D10"/>
    <w:multiLevelType w:val="singleLevel"/>
    <w:tmpl w:val="4D90F49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26B950D5"/>
    <w:multiLevelType w:val="hybridMultilevel"/>
    <w:tmpl w:val="DD0A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2F84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A5390"/>
    <w:multiLevelType w:val="hybridMultilevel"/>
    <w:tmpl w:val="EDC6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33098"/>
    <w:multiLevelType w:val="hybridMultilevel"/>
    <w:tmpl w:val="CCC2DDD6"/>
    <w:lvl w:ilvl="0" w:tplc="FFFFFFFF">
      <w:start w:val="1"/>
      <w:numFmt w:val="decimal"/>
      <w:lvlRestart w:val="0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704EF"/>
    <w:multiLevelType w:val="hybridMultilevel"/>
    <w:tmpl w:val="C76C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D"/>
    <w:rsid w:val="00005A27"/>
    <w:rsid w:val="00014DF0"/>
    <w:rsid w:val="00017995"/>
    <w:rsid w:val="00020138"/>
    <w:rsid w:val="00020942"/>
    <w:rsid w:val="00023278"/>
    <w:rsid w:val="00034146"/>
    <w:rsid w:val="000375E9"/>
    <w:rsid w:val="000430D2"/>
    <w:rsid w:val="000612A8"/>
    <w:rsid w:val="00064044"/>
    <w:rsid w:val="000750D4"/>
    <w:rsid w:val="00084820"/>
    <w:rsid w:val="000A6A32"/>
    <w:rsid w:val="000B5459"/>
    <w:rsid w:val="000B65F1"/>
    <w:rsid w:val="000D150E"/>
    <w:rsid w:val="000E1201"/>
    <w:rsid w:val="00112793"/>
    <w:rsid w:val="00112B60"/>
    <w:rsid w:val="00115138"/>
    <w:rsid w:val="00123C61"/>
    <w:rsid w:val="00135200"/>
    <w:rsid w:val="00136818"/>
    <w:rsid w:val="00137D33"/>
    <w:rsid w:val="0014295C"/>
    <w:rsid w:val="00151107"/>
    <w:rsid w:val="001668A3"/>
    <w:rsid w:val="0016789F"/>
    <w:rsid w:val="001709E8"/>
    <w:rsid w:val="00180303"/>
    <w:rsid w:val="001B1351"/>
    <w:rsid w:val="001B7387"/>
    <w:rsid w:val="001B7D1C"/>
    <w:rsid w:val="001D38A7"/>
    <w:rsid w:val="001E775E"/>
    <w:rsid w:val="001F52E9"/>
    <w:rsid w:val="002143F4"/>
    <w:rsid w:val="002365A0"/>
    <w:rsid w:val="00247310"/>
    <w:rsid w:val="0025063F"/>
    <w:rsid w:val="002552A4"/>
    <w:rsid w:val="00266C1F"/>
    <w:rsid w:val="00276D12"/>
    <w:rsid w:val="00284C14"/>
    <w:rsid w:val="0028500C"/>
    <w:rsid w:val="002857E4"/>
    <w:rsid w:val="00294A96"/>
    <w:rsid w:val="002A0E22"/>
    <w:rsid w:val="002A2143"/>
    <w:rsid w:val="002B07E3"/>
    <w:rsid w:val="002C2E54"/>
    <w:rsid w:val="002C717F"/>
    <w:rsid w:val="002F698C"/>
    <w:rsid w:val="0030448F"/>
    <w:rsid w:val="00311279"/>
    <w:rsid w:val="0031248B"/>
    <w:rsid w:val="00332ECC"/>
    <w:rsid w:val="00337D05"/>
    <w:rsid w:val="00346C9C"/>
    <w:rsid w:val="00350A84"/>
    <w:rsid w:val="00364A3F"/>
    <w:rsid w:val="00365FE4"/>
    <w:rsid w:val="00366455"/>
    <w:rsid w:val="00375166"/>
    <w:rsid w:val="0038609C"/>
    <w:rsid w:val="00387FD7"/>
    <w:rsid w:val="003A67C3"/>
    <w:rsid w:val="003B30FB"/>
    <w:rsid w:val="003B3556"/>
    <w:rsid w:val="003B64E7"/>
    <w:rsid w:val="003C5EE7"/>
    <w:rsid w:val="003D2480"/>
    <w:rsid w:val="003F633A"/>
    <w:rsid w:val="00401C3D"/>
    <w:rsid w:val="00440EC6"/>
    <w:rsid w:val="00442F54"/>
    <w:rsid w:val="00445945"/>
    <w:rsid w:val="00474EA0"/>
    <w:rsid w:val="00485979"/>
    <w:rsid w:val="00493C63"/>
    <w:rsid w:val="00497B05"/>
    <w:rsid w:val="004A6552"/>
    <w:rsid w:val="004C1937"/>
    <w:rsid w:val="004C666B"/>
    <w:rsid w:val="004C69D2"/>
    <w:rsid w:val="004E2DD4"/>
    <w:rsid w:val="004E6C1A"/>
    <w:rsid w:val="00502EFD"/>
    <w:rsid w:val="00530C93"/>
    <w:rsid w:val="00533A87"/>
    <w:rsid w:val="005341DD"/>
    <w:rsid w:val="00537DC4"/>
    <w:rsid w:val="0055753B"/>
    <w:rsid w:val="0056499A"/>
    <w:rsid w:val="0059393C"/>
    <w:rsid w:val="00595C56"/>
    <w:rsid w:val="005962D1"/>
    <w:rsid w:val="005B0FEB"/>
    <w:rsid w:val="005C029F"/>
    <w:rsid w:val="005D00F3"/>
    <w:rsid w:val="005D538D"/>
    <w:rsid w:val="005E1977"/>
    <w:rsid w:val="005E6C6E"/>
    <w:rsid w:val="00600410"/>
    <w:rsid w:val="00611B4A"/>
    <w:rsid w:val="00613905"/>
    <w:rsid w:val="00614939"/>
    <w:rsid w:val="006210F5"/>
    <w:rsid w:val="006319F3"/>
    <w:rsid w:val="00635A10"/>
    <w:rsid w:val="006549D0"/>
    <w:rsid w:val="00671A66"/>
    <w:rsid w:val="0067288F"/>
    <w:rsid w:val="00674E61"/>
    <w:rsid w:val="00676180"/>
    <w:rsid w:val="0067696D"/>
    <w:rsid w:val="006A33D8"/>
    <w:rsid w:val="006B10EB"/>
    <w:rsid w:val="006B1561"/>
    <w:rsid w:val="006C3FA1"/>
    <w:rsid w:val="006D3639"/>
    <w:rsid w:val="006E3E08"/>
    <w:rsid w:val="006F5C48"/>
    <w:rsid w:val="00703B94"/>
    <w:rsid w:val="00711A5A"/>
    <w:rsid w:val="00711BE7"/>
    <w:rsid w:val="00713F9D"/>
    <w:rsid w:val="0071465D"/>
    <w:rsid w:val="00715C36"/>
    <w:rsid w:val="007217EC"/>
    <w:rsid w:val="007274A2"/>
    <w:rsid w:val="00730F11"/>
    <w:rsid w:val="00731312"/>
    <w:rsid w:val="00735D05"/>
    <w:rsid w:val="00763BFA"/>
    <w:rsid w:val="007A2550"/>
    <w:rsid w:val="007A3250"/>
    <w:rsid w:val="007A6C8F"/>
    <w:rsid w:val="007B1892"/>
    <w:rsid w:val="007B2BFE"/>
    <w:rsid w:val="007E5E4D"/>
    <w:rsid w:val="007E64C0"/>
    <w:rsid w:val="007F0103"/>
    <w:rsid w:val="008053FF"/>
    <w:rsid w:val="0081400E"/>
    <w:rsid w:val="008240FB"/>
    <w:rsid w:val="008247A1"/>
    <w:rsid w:val="00840348"/>
    <w:rsid w:val="00840A85"/>
    <w:rsid w:val="00841E61"/>
    <w:rsid w:val="00847DD6"/>
    <w:rsid w:val="00853FF5"/>
    <w:rsid w:val="00876906"/>
    <w:rsid w:val="00887FBC"/>
    <w:rsid w:val="00893297"/>
    <w:rsid w:val="008943F3"/>
    <w:rsid w:val="00895033"/>
    <w:rsid w:val="008A2235"/>
    <w:rsid w:val="008A7B05"/>
    <w:rsid w:val="008B9B89"/>
    <w:rsid w:val="008C0600"/>
    <w:rsid w:val="008D5B69"/>
    <w:rsid w:val="008F3564"/>
    <w:rsid w:val="008F4BBE"/>
    <w:rsid w:val="0090024F"/>
    <w:rsid w:val="009003E3"/>
    <w:rsid w:val="00903C52"/>
    <w:rsid w:val="00912245"/>
    <w:rsid w:val="00913A15"/>
    <w:rsid w:val="00940273"/>
    <w:rsid w:val="009424B3"/>
    <w:rsid w:val="00944098"/>
    <w:rsid w:val="00944DF1"/>
    <w:rsid w:val="0095340B"/>
    <w:rsid w:val="00960CDE"/>
    <w:rsid w:val="009703DE"/>
    <w:rsid w:val="0097262E"/>
    <w:rsid w:val="00972F31"/>
    <w:rsid w:val="00985FDF"/>
    <w:rsid w:val="0098763C"/>
    <w:rsid w:val="009A275F"/>
    <w:rsid w:val="00A10DCA"/>
    <w:rsid w:val="00A11A43"/>
    <w:rsid w:val="00A160CC"/>
    <w:rsid w:val="00A17ECC"/>
    <w:rsid w:val="00A2050D"/>
    <w:rsid w:val="00A33748"/>
    <w:rsid w:val="00A35A85"/>
    <w:rsid w:val="00A37D7E"/>
    <w:rsid w:val="00A4319A"/>
    <w:rsid w:val="00A43CB9"/>
    <w:rsid w:val="00A5157A"/>
    <w:rsid w:val="00A73A76"/>
    <w:rsid w:val="00A75DF5"/>
    <w:rsid w:val="00AA05D4"/>
    <w:rsid w:val="00AB772B"/>
    <w:rsid w:val="00AD7ADF"/>
    <w:rsid w:val="00AF065F"/>
    <w:rsid w:val="00AF4A12"/>
    <w:rsid w:val="00B06D34"/>
    <w:rsid w:val="00B104D2"/>
    <w:rsid w:val="00B16EA6"/>
    <w:rsid w:val="00B570B5"/>
    <w:rsid w:val="00B641FC"/>
    <w:rsid w:val="00B66998"/>
    <w:rsid w:val="00B75054"/>
    <w:rsid w:val="00B82951"/>
    <w:rsid w:val="00B8621B"/>
    <w:rsid w:val="00BC27AD"/>
    <w:rsid w:val="00BD5164"/>
    <w:rsid w:val="00BD7BEC"/>
    <w:rsid w:val="00C06AA7"/>
    <w:rsid w:val="00C10BA3"/>
    <w:rsid w:val="00C139B8"/>
    <w:rsid w:val="00C338BD"/>
    <w:rsid w:val="00C4506D"/>
    <w:rsid w:val="00C509B5"/>
    <w:rsid w:val="00C635BF"/>
    <w:rsid w:val="00C70179"/>
    <w:rsid w:val="00C93EB5"/>
    <w:rsid w:val="00C94B5A"/>
    <w:rsid w:val="00CB386D"/>
    <w:rsid w:val="00CB3DA8"/>
    <w:rsid w:val="00CC63CC"/>
    <w:rsid w:val="00CD5ECC"/>
    <w:rsid w:val="00CE3C75"/>
    <w:rsid w:val="00D04C16"/>
    <w:rsid w:val="00D0788E"/>
    <w:rsid w:val="00D12BFA"/>
    <w:rsid w:val="00D20E9F"/>
    <w:rsid w:val="00D211B2"/>
    <w:rsid w:val="00D23E0B"/>
    <w:rsid w:val="00D3685D"/>
    <w:rsid w:val="00D53384"/>
    <w:rsid w:val="00D62690"/>
    <w:rsid w:val="00D72E9B"/>
    <w:rsid w:val="00D821EF"/>
    <w:rsid w:val="00D82268"/>
    <w:rsid w:val="00DB024C"/>
    <w:rsid w:val="00DC120E"/>
    <w:rsid w:val="00DC450F"/>
    <w:rsid w:val="00DD1E4F"/>
    <w:rsid w:val="00DD2DA7"/>
    <w:rsid w:val="00DF45C7"/>
    <w:rsid w:val="00DF487B"/>
    <w:rsid w:val="00E03678"/>
    <w:rsid w:val="00E03DD9"/>
    <w:rsid w:val="00E15CF7"/>
    <w:rsid w:val="00E171B1"/>
    <w:rsid w:val="00E20FCB"/>
    <w:rsid w:val="00E37B65"/>
    <w:rsid w:val="00E5609E"/>
    <w:rsid w:val="00E7130E"/>
    <w:rsid w:val="00E83FE3"/>
    <w:rsid w:val="00E901AC"/>
    <w:rsid w:val="00E95084"/>
    <w:rsid w:val="00EA4472"/>
    <w:rsid w:val="00EC2C41"/>
    <w:rsid w:val="00EC42C2"/>
    <w:rsid w:val="00EC5F92"/>
    <w:rsid w:val="00EE026C"/>
    <w:rsid w:val="00EE4AF3"/>
    <w:rsid w:val="00EF0368"/>
    <w:rsid w:val="00EF06F4"/>
    <w:rsid w:val="00EF4203"/>
    <w:rsid w:val="00F027A7"/>
    <w:rsid w:val="00F04684"/>
    <w:rsid w:val="00F05916"/>
    <w:rsid w:val="00F33B62"/>
    <w:rsid w:val="00F36BC7"/>
    <w:rsid w:val="00F47384"/>
    <w:rsid w:val="00F50E40"/>
    <w:rsid w:val="00F52D87"/>
    <w:rsid w:val="00F66BED"/>
    <w:rsid w:val="00F9381B"/>
    <w:rsid w:val="00F97609"/>
    <w:rsid w:val="00FA0303"/>
    <w:rsid w:val="00FB7DCC"/>
    <w:rsid w:val="00FF23E9"/>
    <w:rsid w:val="00FF3769"/>
    <w:rsid w:val="00FF51EE"/>
    <w:rsid w:val="0105E68B"/>
    <w:rsid w:val="014DD11E"/>
    <w:rsid w:val="02B316A3"/>
    <w:rsid w:val="02F824D8"/>
    <w:rsid w:val="03DC3D21"/>
    <w:rsid w:val="04537516"/>
    <w:rsid w:val="06FC9C9E"/>
    <w:rsid w:val="0714395B"/>
    <w:rsid w:val="07C0B4D1"/>
    <w:rsid w:val="0873AAA2"/>
    <w:rsid w:val="0A29F4B2"/>
    <w:rsid w:val="0B20F500"/>
    <w:rsid w:val="0B81DC7D"/>
    <w:rsid w:val="0B8E5B19"/>
    <w:rsid w:val="0CE9D3B8"/>
    <w:rsid w:val="0DBB20DE"/>
    <w:rsid w:val="0EDB47A4"/>
    <w:rsid w:val="0FF756D5"/>
    <w:rsid w:val="10352F2D"/>
    <w:rsid w:val="10E42C96"/>
    <w:rsid w:val="10F231B8"/>
    <w:rsid w:val="114AC77D"/>
    <w:rsid w:val="128825B6"/>
    <w:rsid w:val="12BD0E63"/>
    <w:rsid w:val="13421B5B"/>
    <w:rsid w:val="1447640A"/>
    <w:rsid w:val="150EAAC8"/>
    <w:rsid w:val="160BE465"/>
    <w:rsid w:val="16665EB0"/>
    <w:rsid w:val="166932ED"/>
    <w:rsid w:val="16945A89"/>
    <w:rsid w:val="1750D658"/>
    <w:rsid w:val="18192EA8"/>
    <w:rsid w:val="183DC1BF"/>
    <w:rsid w:val="186D2CE2"/>
    <w:rsid w:val="187E9C21"/>
    <w:rsid w:val="19F8C549"/>
    <w:rsid w:val="1A2936C3"/>
    <w:rsid w:val="1AC2CD69"/>
    <w:rsid w:val="1AEF51D8"/>
    <w:rsid w:val="1B4C526A"/>
    <w:rsid w:val="1B8D6FA9"/>
    <w:rsid w:val="1BDEAE6F"/>
    <w:rsid w:val="1D11A58B"/>
    <w:rsid w:val="1D21FD79"/>
    <w:rsid w:val="1DA87C3F"/>
    <w:rsid w:val="1DB622AB"/>
    <w:rsid w:val="1DEFB488"/>
    <w:rsid w:val="1E6D8AC0"/>
    <w:rsid w:val="1F2EACB3"/>
    <w:rsid w:val="1F32B317"/>
    <w:rsid w:val="1FF9A20B"/>
    <w:rsid w:val="203D1FC8"/>
    <w:rsid w:val="20881430"/>
    <w:rsid w:val="210EF03F"/>
    <w:rsid w:val="219EBCFD"/>
    <w:rsid w:val="22A9B2CF"/>
    <w:rsid w:val="2527B11C"/>
    <w:rsid w:val="2528086B"/>
    <w:rsid w:val="2608D798"/>
    <w:rsid w:val="271DDE64"/>
    <w:rsid w:val="27365CA2"/>
    <w:rsid w:val="287819CD"/>
    <w:rsid w:val="28B3FAC6"/>
    <w:rsid w:val="2B6343FB"/>
    <w:rsid w:val="2B7F9545"/>
    <w:rsid w:val="2D560219"/>
    <w:rsid w:val="2DCF51F5"/>
    <w:rsid w:val="2E5FE8CE"/>
    <w:rsid w:val="2E8D7B34"/>
    <w:rsid w:val="2EDB8C09"/>
    <w:rsid w:val="2F585FE1"/>
    <w:rsid w:val="305F864D"/>
    <w:rsid w:val="3079B115"/>
    <w:rsid w:val="30C1EBD8"/>
    <w:rsid w:val="3131F6D9"/>
    <w:rsid w:val="31D90746"/>
    <w:rsid w:val="31FE4A50"/>
    <w:rsid w:val="3256C78D"/>
    <w:rsid w:val="346899AB"/>
    <w:rsid w:val="34D762CA"/>
    <w:rsid w:val="356A66FD"/>
    <w:rsid w:val="3803FEEA"/>
    <w:rsid w:val="384333AB"/>
    <w:rsid w:val="39BDA893"/>
    <w:rsid w:val="39CB097F"/>
    <w:rsid w:val="3A943A62"/>
    <w:rsid w:val="3B0EAEBE"/>
    <w:rsid w:val="3B30F8CE"/>
    <w:rsid w:val="3BE3A0F4"/>
    <w:rsid w:val="3C80C1E1"/>
    <w:rsid w:val="3D15F07C"/>
    <w:rsid w:val="3D896B17"/>
    <w:rsid w:val="3E1805E2"/>
    <w:rsid w:val="3F633F37"/>
    <w:rsid w:val="400F0536"/>
    <w:rsid w:val="401BFBA1"/>
    <w:rsid w:val="40F75549"/>
    <w:rsid w:val="410974EE"/>
    <w:rsid w:val="414C95ED"/>
    <w:rsid w:val="41E7F13C"/>
    <w:rsid w:val="41F0217D"/>
    <w:rsid w:val="42B35D77"/>
    <w:rsid w:val="42BF51DA"/>
    <w:rsid w:val="43BDE542"/>
    <w:rsid w:val="44311626"/>
    <w:rsid w:val="444D121C"/>
    <w:rsid w:val="44AAA023"/>
    <w:rsid w:val="44AC0BBB"/>
    <w:rsid w:val="4522A07C"/>
    <w:rsid w:val="459AF2B0"/>
    <w:rsid w:val="465D85A9"/>
    <w:rsid w:val="47214870"/>
    <w:rsid w:val="485B6791"/>
    <w:rsid w:val="48F67415"/>
    <w:rsid w:val="49E008E6"/>
    <w:rsid w:val="4AFAB850"/>
    <w:rsid w:val="4D16A43C"/>
    <w:rsid w:val="4D9659BD"/>
    <w:rsid w:val="4E634052"/>
    <w:rsid w:val="4EEABB78"/>
    <w:rsid w:val="4F1AEE59"/>
    <w:rsid w:val="4F6622A4"/>
    <w:rsid w:val="4F9C1D3C"/>
    <w:rsid w:val="50017710"/>
    <w:rsid w:val="503AA20B"/>
    <w:rsid w:val="505FD584"/>
    <w:rsid w:val="5157427D"/>
    <w:rsid w:val="515B3FFB"/>
    <w:rsid w:val="524F3E66"/>
    <w:rsid w:val="52F1674D"/>
    <w:rsid w:val="53137A71"/>
    <w:rsid w:val="546D16EF"/>
    <w:rsid w:val="55CFD0FF"/>
    <w:rsid w:val="55E1B47F"/>
    <w:rsid w:val="56FDF57D"/>
    <w:rsid w:val="570ABFC0"/>
    <w:rsid w:val="58FF56EE"/>
    <w:rsid w:val="59424E07"/>
    <w:rsid w:val="59C6C7E9"/>
    <w:rsid w:val="59F0E6EB"/>
    <w:rsid w:val="5B68D4AD"/>
    <w:rsid w:val="5B97DA9C"/>
    <w:rsid w:val="5BE15005"/>
    <w:rsid w:val="5E58B58D"/>
    <w:rsid w:val="5F115F02"/>
    <w:rsid w:val="5FBE3BB6"/>
    <w:rsid w:val="61C559FB"/>
    <w:rsid w:val="6596D8B0"/>
    <w:rsid w:val="66A8EE5B"/>
    <w:rsid w:val="677BF37D"/>
    <w:rsid w:val="6835B518"/>
    <w:rsid w:val="694229D1"/>
    <w:rsid w:val="697C0F1C"/>
    <w:rsid w:val="69EE3235"/>
    <w:rsid w:val="6A6DB6A4"/>
    <w:rsid w:val="6AB6657B"/>
    <w:rsid w:val="6C6C7943"/>
    <w:rsid w:val="6C76EF05"/>
    <w:rsid w:val="6CCEFECD"/>
    <w:rsid w:val="6ECD618D"/>
    <w:rsid w:val="6ED1B773"/>
    <w:rsid w:val="6FAA031B"/>
    <w:rsid w:val="70391521"/>
    <w:rsid w:val="71D2FB6B"/>
    <w:rsid w:val="724B8F34"/>
    <w:rsid w:val="733A275A"/>
    <w:rsid w:val="73F203FE"/>
    <w:rsid w:val="747078EC"/>
    <w:rsid w:val="74C13503"/>
    <w:rsid w:val="75A639A3"/>
    <w:rsid w:val="75E70490"/>
    <w:rsid w:val="7690A585"/>
    <w:rsid w:val="7757E897"/>
    <w:rsid w:val="77BB11E3"/>
    <w:rsid w:val="77D822AC"/>
    <w:rsid w:val="78A5F5F4"/>
    <w:rsid w:val="78BB70EE"/>
    <w:rsid w:val="7907392A"/>
    <w:rsid w:val="79399A8D"/>
    <w:rsid w:val="795F1434"/>
    <w:rsid w:val="7979F66B"/>
    <w:rsid w:val="798123A1"/>
    <w:rsid w:val="79CDF501"/>
    <w:rsid w:val="7AB365E2"/>
    <w:rsid w:val="7B667AD0"/>
    <w:rsid w:val="7BA2168F"/>
    <w:rsid w:val="7BB527F5"/>
    <w:rsid w:val="7CCC44D6"/>
    <w:rsid w:val="7D951BD0"/>
    <w:rsid w:val="7DC5C558"/>
    <w:rsid w:val="7DFDC670"/>
    <w:rsid w:val="7EECE1BE"/>
    <w:rsid w:val="7F2E38A7"/>
    <w:rsid w:val="7F3BF1DC"/>
    <w:rsid w:val="7F66C4BB"/>
    <w:rsid w:val="7F9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8749A"/>
  <w15:docId w15:val="{BA56653A-1C71-4C0F-84EA-35835290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8053FF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C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5DF5"/>
  </w:style>
  <w:style w:type="character" w:styleId="CommentReference">
    <w:name w:val="annotation reference"/>
    <w:basedOn w:val="DefaultParagraphFont"/>
    <w:uiPriority w:val="99"/>
    <w:semiHidden/>
    <w:unhideWhenUsed/>
    <w:rsid w:val="000A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A3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FDE4C8E8BE4385E6D849C88F2C79" ma:contentTypeVersion="4" ma:contentTypeDescription="Create a new document." ma:contentTypeScope="" ma:versionID="e4f4318321a9299320ae2bd18dfd78f1">
  <xsd:schema xmlns:xsd="http://www.w3.org/2001/XMLSchema" xmlns:xs="http://www.w3.org/2001/XMLSchema" xmlns:p="http://schemas.microsoft.com/office/2006/metadata/properties" xmlns:ns2="b8430ce1-cdf3-44df-9062-12f46e2c93ec" targetNamespace="http://schemas.microsoft.com/office/2006/metadata/properties" ma:root="true" ma:fieldsID="ddb510bf481014fd443a9bca3a1d6bec" ns2:_="">
    <xsd:import namespace="b8430ce1-cdf3-44df-9062-12f46e2c9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0ce1-cdf3-44df-9062-12f46e2c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94A7-3A7B-4DFD-AE57-EB581A5BE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0ce1-cdf3-44df-9062-12f46e2c9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361D5-E231-4370-95E6-02433293F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47CF-41C7-4453-AC7F-D21E20EB6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9A561-E36F-4540-96EE-56648C29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3739</Characters>
  <Application>Microsoft Office Word</Application>
  <DocSecurity>0</DocSecurity>
  <Lines>31</Lines>
  <Paragraphs>8</Paragraphs>
  <ScaleCrop>false</ScaleCrop>
  <Company>Department of Defence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Taylor</dc:creator>
  <cp:keywords/>
  <cp:lastModifiedBy>Nicole Manning</cp:lastModifiedBy>
  <cp:revision>2</cp:revision>
  <dcterms:created xsi:type="dcterms:W3CDTF">2022-02-03T22:25:00Z</dcterms:created>
  <dcterms:modified xsi:type="dcterms:W3CDTF">2022-02-03T22:25:00Z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0x0101006033FDE4C8E8BE4385E6D849C88F2C79</vt:lpwstr>
  </property>
</Properties>
</file>