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4AE1" w14:textId="77777777" w:rsidR="00BD3E87" w:rsidRPr="00EA1DC3" w:rsidRDefault="00BD3E87" w:rsidP="00BD3E87">
      <w:pPr>
        <w:spacing w:after="0" w:line="240" w:lineRule="auto"/>
        <w:rPr>
          <w:rFonts w:eastAsia="Times New Roman" w:cstheme="minorHAnsi"/>
          <w:lang w:eastAsia="en-AU"/>
        </w:rPr>
      </w:pPr>
    </w:p>
    <w:p w14:paraId="4E11687D" w14:textId="56E3F569" w:rsidR="00BD3E87" w:rsidRPr="00EA1DC3" w:rsidRDefault="00BD3E87" w:rsidP="00BD3E87">
      <w:pPr>
        <w:spacing w:after="0" w:line="240" w:lineRule="auto"/>
        <w:rPr>
          <w:rFonts w:eastAsia="Times New Roman" w:cstheme="minorHAnsi"/>
          <w:i/>
          <w:lang w:eastAsia="en-AU"/>
        </w:rPr>
      </w:pPr>
      <w:r w:rsidRPr="00EA1DC3">
        <w:rPr>
          <w:rFonts w:eastAsia="Times New Roman" w:cstheme="minorHAnsi"/>
          <w:i/>
          <w:lang w:eastAsia="en-AU"/>
        </w:rPr>
        <w:t xml:space="preserve">Note:  </w:t>
      </w:r>
      <w:r w:rsidR="00212BC6" w:rsidRPr="00EA1DC3">
        <w:rPr>
          <w:rFonts w:eastAsia="Times New Roman" w:cstheme="minorHAnsi"/>
          <w:i/>
          <w:lang w:eastAsia="en-AU"/>
        </w:rPr>
        <w:t>This</w:t>
      </w:r>
      <w:r w:rsidRPr="00EA1DC3">
        <w:rPr>
          <w:rFonts w:eastAsia="Times New Roman" w:cstheme="minorHAnsi"/>
          <w:i/>
          <w:lang w:eastAsia="en-AU"/>
        </w:rPr>
        <w:t xml:space="preserve"> meeting of the ANZLIC/ICSM Metadata Working Group was held in a virtual meeting space using ZOOM due to the</w:t>
      </w:r>
      <w:r w:rsidR="00212BC6" w:rsidRPr="00EA1DC3">
        <w:rPr>
          <w:rFonts w:eastAsia="Times New Roman" w:cstheme="minorHAnsi"/>
          <w:i/>
          <w:lang w:eastAsia="en-AU"/>
        </w:rPr>
        <w:t xml:space="preserve"> ongoing</w:t>
      </w:r>
      <w:r w:rsidRPr="00EA1DC3">
        <w:rPr>
          <w:rFonts w:eastAsia="Times New Roman" w:cstheme="minorHAnsi"/>
          <w:i/>
          <w:lang w:eastAsia="en-AU"/>
        </w:rPr>
        <w:t xml:space="preserve"> COVID-19 pandemic.</w:t>
      </w:r>
    </w:p>
    <w:p w14:paraId="0CE25995" w14:textId="77777777" w:rsidR="00BD3E87" w:rsidRPr="00EA1DC3" w:rsidRDefault="00BD3E87" w:rsidP="00BD3E87">
      <w:pPr>
        <w:spacing w:after="0" w:line="240" w:lineRule="auto"/>
        <w:rPr>
          <w:rFonts w:eastAsia="Times New Roman" w:cstheme="minorHAnsi"/>
          <w:lang w:eastAsia="en-AU"/>
        </w:rPr>
      </w:pPr>
    </w:p>
    <w:p w14:paraId="62935842" w14:textId="56A4CAD9" w:rsidR="00BD3E87" w:rsidRPr="00EA1DC3" w:rsidRDefault="00BD3E87" w:rsidP="00BD3E87">
      <w:pPr>
        <w:spacing w:after="0" w:line="240" w:lineRule="auto"/>
        <w:rPr>
          <w:rFonts w:eastAsia="Times New Roman" w:cstheme="minorHAnsi"/>
          <w:lang w:eastAsia="en-AU"/>
        </w:rPr>
      </w:pPr>
      <w:r w:rsidRPr="00EA1DC3">
        <w:rPr>
          <w:rFonts w:eastAsia="Times New Roman" w:cstheme="minorHAnsi"/>
          <w:lang w:eastAsia="en-AU"/>
        </w:rPr>
        <w:t>Attendees:  Irina Bastrakova, Byron Cochrane, Melanie Barlow, Leila Hernandez, Michael Rigb</w:t>
      </w:r>
      <w:r w:rsidR="008A7F98" w:rsidRPr="00EA1DC3">
        <w:rPr>
          <w:rFonts w:eastAsia="Times New Roman" w:cstheme="minorHAnsi"/>
          <w:lang w:eastAsia="en-AU"/>
        </w:rPr>
        <w:t>y, Shanti Rowlis</w:t>
      </w:r>
      <w:r w:rsidRPr="00EA1DC3">
        <w:rPr>
          <w:rFonts w:eastAsia="Times New Roman" w:cstheme="minorHAnsi"/>
          <w:lang w:eastAsia="en-AU"/>
        </w:rPr>
        <w:t xml:space="preserve">on, Kate Roberts, Chris Body, Simon Cox, Natalia Atkins, </w:t>
      </w:r>
      <w:r w:rsidR="00FD5E87">
        <w:rPr>
          <w:rFonts w:eastAsia="Times New Roman" w:cstheme="minorHAnsi"/>
          <w:lang w:eastAsia="en-AU"/>
        </w:rPr>
        <w:t xml:space="preserve">Narelle Underwood, </w:t>
      </w:r>
      <w:r w:rsidRPr="00EA1DC3">
        <w:rPr>
          <w:rFonts w:eastAsia="Times New Roman" w:cstheme="minorHAnsi"/>
          <w:lang w:eastAsia="en-AU"/>
        </w:rPr>
        <w:t>Dave Connell, J</w:t>
      </w:r>
      <w:r w:rsidR="00DE230C" w:rsidRPr="00EA1DC3">
        <w:rPr>
          <w:rFonts w:eastAsia="Times New Roman" w:cstheme="minorHAnsi"/>
          <w:lang w:eastAsia="en-AU"/>
        </w:rPr>
        <w:t>enny Mahuika, David Drynan, Nic</w:t>
      </w:r>
      <w:r w:rsidR="005857BD" w:rsidRPr="00EA1DC3">
        <w:rPr>
          <w:rFonts w:eastAsia="Times New Roman" w:cstheme="minorHAnsi"/>
          <w:lang w:eastAsia="en-AU"/>
        </w:rPr>
        <w:t>h</w:t>
      </w:r>
      <w:r w:rsidRPr="00EA1DC3">
        <w:rPr>
          <w:rFonts w:eastAsia="Times New Roman" w:cstheme="minorHAnsi"/>
          <w:lang w:eastAsia="en-AU"/>
        </w:rPr>
        <w:t>ola Bur</w:t>
      </w:r>
      <w:r w:rsidR="008A7F98" w:rsidRPr="00EA1DC3">
        <w:rPr>
          <w:rFonts w:eastAsia="Times New Roman" w:cstheme="minorHAnsi"/>
          <w:lang w:eastAsia="en-AU"/>
        </w:rPr>
        <w:t>ton, Aaron Sedgm</w:t>
      </w:r>
      <w:r w:rsidR="00FD548E" w:rsidRPr="00EA1DC3">
        <w:rPr>
          <w:rFonts w:eastAsia="Times New Roman" w:cstheme="minorHAnsi"/>
          <w:lang w:eastAsia="en-AU"/>
        </w:rPr>
        <w:t>e</w:t>
      </w:r>
      <w:r w:rsidR="008A7F98" w:rsidRPr="00EA1DC3">
        <w:rPr>
          <w:rFonts w:eastAsia="Times New Roman" w:cstheme="minorHAnsi"/>
          <w:lang w:eastAsia="en-AU"/>
        </w:rPr>
        <w:t>n</w:t>
      </w:r>
      <w:r w:rsidRPr="00EA1DC3">
        <w:rPr>
          <w:rFonts w:eastAsia="Times New Roman" w:cstheme="minorHAnsi"/>
          <w:lang w:eastAsia="en-AU"/>
        </w:rPr>
        <w:t>, Joel Haasdyk, Graham Logan</w:t>
      </w:r>
      <w:r w:rsidR="00DE230C" w:rsidRPr="00EA1DC3">
        <w:rPr>
          <w:rFonts w:eastAsia="Times New Roman" w:cstheme="minorHAnsi"/>
          <w:lang w:eastAsia="en-AU"/>
        </w:rPr>
        <w:t>, Jenny Smith, Anthony Eastcott</w:t>
      </w:r>
      <w:r w:rsidR="00277472" w:rsidRPr="00EA1DC3">
        <w:rPr>
          <w:rFonts w:eastAsia="Times New Roman" w:cstheme="minorHAnsi"/>
          <w:lang w:eastAsia="en-AU"/>
        </w:rPr>
        <w:t>, Josh Clough, Margie Smith, Marco Wallienius, Guru Siddeswara, Adam Greenland, Jeremy Palmer, Bill Nelson, Mick Clifford, Lesley Wyborn, Belinda Bradfield, George Mansour, Kylie Middleton</w:t>
      </w:r>
      <w:r w:rsidR="00FD5E87">
        <w:rPr>
          <w:rFonts w:eastAsia="Times New Roman" w:cstheme="minorHAnsi"/>
          <w:lang w:eastAsia="en-AU"/>
        </w:rPr>
        <w:t>, Vincent Faso, Carsten Friedrich, Viet Duong, Ian Bleitzel, Nigel Ree</w:t>
      </w:r>
      <w:r w:rsidR="00257408">
        <w:rPr>
          <w:rFonts w:eastAsia="Times New Roman" w:cstheme="minorHAnsi"/>
          <w:lang w:eastAsia="en-AU"/>
        </w:rPr>
        <w:t>s</w:t>
      </w:r>
      <w:r w:rsidR="00FD5E87">
        <w:rPr>
          <w:rFonts w:eastAsia="Times New Roman" w:cstheme="minorHAnsi"/>
          <w:lang w:eastAsia="en-AU"/>
        </w:rPr>
        <w:t xml:space="preserve">, </w:t>
      </w:r>
      <w:r w:rsidR="00257408">
        <w:rPr>
          <w:rFonts w:eastAsia="Times New Roman" w:cstheme="minorHAnsi"/>
          <w:lang w:eastAsia="en-AU"/>
        </w:rPr>
        <w:t>Mario Milos, Tim Langlois</w:t>
      </w:r>
      <w:r w:rsidR="002A01ED">
        <w:rPr>
          <w:rFonts w:eastAsia="Times New Roman" w:cstheme="minorHAnsi"/>
          <w:lang w:eastAsia="en-AU"/>
        </w:rPr>
        <w:t xml:space="preserve">, </w:t>
      </w:r>
      <w:r w:rsidR="002A01ED" w:rsidRPr="002A01ED">
        <w:rPr>
          <w:rFonts w:eastAsia="Times New Roman" w:cstheme="minorHAnsi"/>
          <w:lang w:eastAsia="en-AU"/>
        </w:rPr>
        <w:t>Jacqueline Lelievre</w:t>
      </w:r>
      <w:r w:rsidR="002A01ED">
        <w:rPr>
          <w:rFonts w:eastAsia="Times New Roman" w:cstheme="minorHAnsi"/>
          <w:lang w:eastAsia="en-AU"/>
        </w:rPr>
        <w:t>, Nick Brown</w:t>
      </w:r>
    </w:p>
    <w:p w14:paraId="49ADBF7B" w14:textId="77777777" w:rsidR="00BD3E87" w:rsidRPr="00EA1DC3" w:rsidRDefault="00BD3E87" w:rsidP="00BD3E87">
      <w:pPr>
        <w:spacing w:after="0" w:line="240" w:lineRule="auto"/>
        <w:rPr>
          <w:rFonts w:eastAsia="Times New Roman" w:cstheme="minorHAnsi"/>
          <w:lang w:eastAsia="en-AU"/>
        </w:rPr>
      </w:pPr>
    </w:p>
    <w:p w14:paraId="2997B3EB" w14:textId="77777777" w:rsidR="00BD3E87" w:rsidRPr="00EA1DC3" w:rsidRDefault="00BD3E87" w:rsidP="00BD3E87">
      <w:pPr>
        <w:spacing w:after="0" w:line="240" w:lineRule="auto"/>
        <w:rPr>
          <w:rFonts w:eastAsia="Times New Roman" w:cstheme="minorHAnsi"/>
          <w:lang w:eastAsia="en-AU"/>
        </w:rPr>
      </w:pPr>
      <w:r w:rsidRPr="00EA1DC3">
        <w:rPr>
          <w:rFonts w:eastAsia="Times New Roman" w:cstheme="minorHAnsi"/>
          <w:lang w:eastAsia="en-AU"/>
        </w:rPr>
        <w:t>Chair:  Irina Bastrakova</w:t>
      </w:r>
    </w:p>
    <w:p w14:paraId="3BDDF6DE" w14:textId="38855C93" w:rsidR="00BD3E87" w:rsidRPr="00EA1DC3" w:rsidRDefault="00BD3E87" w:rsidP="00BD3E87">
      <w:pPr>
        <w:spacing w:after="0" w:line="240" w:lineRule="auto"/>
        <w:rPr>
          <w:rFonts w:eastAsia="Times New Roman" w:cstheme="minorHAnsi"/>
          <w:lang w:eastAsia="en-AU"/>
        </w:rPr>
      </w:pPr>
      <w:r w:rsidRPr="00EA1DC3">
        <w:rPr>
          <w:rFonts w:eastAsia="Times New Roman" w:cstheme="minorHAnsi"/>
          <w:lang w:eastAsia="en-AU"/>
        </w:rPr>
        <w:t xml:space="preserve">Secretariat: </w:t>
      </w:r>
      <w:r w:rsidR="00212BC6" w:rsidRPr="00EA1DC3">
        <w:rPr>
          <w:rFonts w:eastAsia="Times New Roman" w:cstheme="minorHAnsi"/>
          <w:lang w:eastAsia="en-AU"/>
        </w:rPr>
        <w:t>Lesley Waterhouse</w:t>
      </w:r>
    </w:p>
    <w:p w14:paraId="4D547AD7" w14:textId="0A6508BD" w:rsidR="00C20F6D" w:rsidRDefault="00C20F6D" w:rsidP="00BD3E87">
      <w:pPr>
        <w:spacing w:after="0" w:line="240" w:lineRule="auto"/>
        <w:rPr>
          <w:rFonts w:eastAsia="Times New Roman" w:cstheme="minorHAnsi"/>
          <w:lang w:eastAsia="en-AU"/>
        </w:rPr>
      </w:pPr>
    </w:p>
    <w:tbl>
      <w:tblPr>
        <w:tblStyle w:val="TableGrid"/>
        <w:tblW w:w="9351" w:type="dxa"/>
        <w:tblLook w:val="04A0" w:firstRow="1" w:lastRow="0" w:firstColumn="1" w:lastColumn="0" w:noHBand="0" w:noVBand="1"/>
      </w:tblPr>
      <w:tblGrid>
        <w:gridCol w:w="1112"/>
        <w:gridCol w:w="5404"/>
        <w:gridCol w:w="1559"/>
        <w:gridCol w:w="1276"/>
      </w:tblGrid>
      <w:tr w:rsidR="00FF74F9" w:rsidRPr="00301692" w14:paraId="01244386" w14:textId="77777777" w:rsidTr="00D63878">
        <w:trPr>
          <w:tblHeader/>
        </w:trPr>
        <w:tc>
          <w:tcPr>
            <w:tcW w:w="1112" w:type="dxa"/>
            <w:shd w:val="clear" w:color="auto" w:fill="D5DCE4" w:themeFill="text2" w:themeFillTint="33"/>
          </w:tcPr>
          <w:p w14:paraId="5FCD30A0" w14:textId="77777777" w:rsidR="00FF74F9" w:rsidRPr="00301692" w:rsidRDefault="00FF74F9" w:rsidP="00D63878">
            <w:pPr>
              <w:keepNext/>
              <w:spacing w:before="120" w:after="120"/>
              <w:rPr>
                <w:rFonts w:asciiTheme="minorHAnsi" w:hAnsiTheme="minorHAnsi" w:cstheme="minorHAnsi"/>
                <w:b/>
                <w:sz w:val="22"/>
                <w:szCs w:val="22"/>
              </w:rPr>
            </w:pPr>
            <w:r w:rsidRPr="00301692">
              <w:rPr>
                <w:rFonts w:asciiTheme="minorHAnsi" w:hAnsiTheme="minorHAnsi" w:cstheme="minorHAnsi"/>
                <w:b/>
                <w:sz w:val="22"/>
                <w:szCs w:val="22"/>
              </w:rPr>
              <w:t>No.</w:t>
            </w:r>
          </w:p>
        </w:tc>
        <w:tc>
          <w:tcPr>
            <w:tcW w:w="5404" w:type="dxa"/>
            <w:shd w:val="clear" w:color="auto" w:fill="D5DCE4" w:themeFill="text2" w:themeFillTint="33"/>
          </w:tcPr>
          <w:p w14:paraId="5DCF5A24" w14:textId="77777777" w:rsidR="00FF74F9" w:rsidRPr="00301692" w:rsidRDefault="00FF74F9" w:rsidP="00D63878">
            <w:pPr>
              <w:keepNext/>
              <w:spacing w:before="120" w:after="120"/>
              <w:rPr>
                <w:rFonts w:asciiTheme="minorHAnsi" w:hAnsiTheme="minorHAnsi" w:cstheme="minorHAnsi"/>
                <w:b/>
                <w:sz w:val="22"/>
                <w:szCs w:val="22"/>
              </w:rPr>
            </w:pPr>
            <w:r w:rsidRPr="00301692">
              <w:rPr>
                <w:rFonts w:asciiTheme="minorHAnsi" w:hAnsiTheme="minorHAnsi" w:cstheme="minorHAnsi"/>
                <w:b/>
                <w:sz w:val="22"/>
                <w:szCs w:val="22"/>
              </w:rPr>
              <w:t>Action</w:t>
            </w:r>
          </w:p>
        </w:tc>
        <w:tc>
          <w:tcPr>
            <w:tcW w:w="1559" w:type="dxa"/>
            <w:shd w:val="clear" w:color="auto" w:fill="D5DCE4" w:themeFill="text2" w:themeFillTint="33"/>
          </w:tcPr>
          <w:p w14:paraId="76C2061E" w14:textId="77777777" w:rsidR="00FF74F9" w:rsidRPr="00301692" w:rsidRDefault="00FF74F9" w:rsidP="00D63878">
            <w:pPr>
              <w:keepNext/>
              <w:spacing w:before="120" w:after="120"/>
              <w:rPr>
                <w:rFonts w:asciiTheme="minorHAnsi" w:hAnsiTheme="minorHAnsi" w:cstheme="minorHAnsi"/>
                <w:b/>
                <w:sz w:val="22"/>
                <w:szCs w:val="22"/>
              </w:rPr>
            </w:pPr>
            <w:r w:rsidRPr="00301692">
              <w:rPr>
                <w:rFonts w:asciiTheme="minorHAnsi" w:hAnsiTheme="minorHAnsi" w:cstheme="minorHAnsi"/>
                <w:b/>
                <w:sz w:val="22"/>
                <w:szCs w:val="22"/>
              </w:rPr>
              <w:t>By:</w:t>
            </w:r>
          </w:p>
        </w:tc>
        <w:tc>
          <w:tcPr>
            <w:tcW w:w="1276" w:type="dxa"/>
            <w:shd w:val="clear" w:color="auto" w:fill="D5DCE4" w:themeFill="text2" w:themeFillTint="33"/>
          </w:tcPr>
          <w:p w14:paraId="0C71B472" w14:textId="77777777" w:rsidR="00FF74F9" w:rsidRPr="00301692" w:rsidRDefault="00FF74F9" w:rsidP="00D63878">
            <w:pPr>
              <w:keepNext/>
              <w:spacing w:before="120" w:after="120"/>
              <w:rPr>
                <w:rFonts w:asciiTheme="minorHAnsi" w:hAnsiTheme="minorHAnsi" w:cstheme="minorHAnsi"/>
                <w:b/>
                <w:sz w:val="22"/>
                <w:szCs w:val="22"/>
              </w:rPr>
            </w:pPr>
            <w:r w:rsidRPr="00301692">
              <w:rPr>
                <w:rFonts w:asciiTheme="minorHAnsi" w:hAnsiTheme="minorHAnsi" w:cstheme="minorHAnsi"/>
                <w:b/>
                <w:sz w:val="22"/>
                <w:szCs w:val="22"/>
              </w:rPr>
              <w:t>Due</w:t>
            </w:r>
          </w:p>
        </w:tc>
      </w:tr>
      <w:tr w:rsidR="00FF74F9" w:rsidRPr="00301692" w14:paraId="34840AF9" w14:textId="77777777" w:rsidTr="00D63878">
        <w:trPr>
          <w:cantSplit/>
        </w:trPr>
        <w:tc>
          <w:tcPr>
            <w:tcW w:w="1112" w:type="dxa"/>
          </w:tcPr>
          <w:p w14:paraId="673F1171" w14:textId="613B4CB9" w:rsidR="00FF74F9" w:rsidRPr="00301692" w:rsidRDefault="00FF74F9" w:rsidP="00FF74F9">
            <w:pPr>
              <w:spacing w:before="120" w:after="120"/>
              <w:rPr>
                <w:rFonts w:asciiTheme="minorHAnsi" w:hAnsiTheme="minorHAnsi" w:cstheme="minorHAnsi"/>
                <w:sz w:val="22"/>
                <w:szCs w:val="22"/>
              </w:rPr>
            </w:pPr>
            <w:r w:rsidRPr="00301692">
              <w:rPr>
                <w:rFonts w:asciiTheme="minorHAnsi" w:hAnsiTheme="minorHAnsi" w:cstheme="minorHAnsi"/>
                <w:b/>
                <w:color w:val="323E4F" w:themeColor="text2" w:themeShade="BF"/>
                <w:sz w:val="22"/>
                <w:szCs w:val="22"/>
              </w:rPr>
              <w:t>01/07/20</w:t>
            </w:r>
          </w:p>
        </w:tc>
        <w:tc>
          <w:tcPr>
            <w:tcW w:w="5404" w:type="dxa"/>
            <w:vAlign w:val="center"/>
          </w:tcPr>
          <w:p w14:paraId="798D0ADE" w14:textId="29817212" w:rsidR="00FF74F9" w:rsidRPr="00301692" w:rsidRDefault="006B073C" w:rsidP="006B073C">
            <w:pPr>
              <w:spacing w:after="120"/>
              <w:rPr>
                <w:rFonts w:asciiTheme="minorHAnsi" w:hAnsiTheme="minorHAnsi" w:cstheme="minorHAnsi"/>
                <w:sz w:val="22"/>
                <w:szCs w:val="22"/>
              </w:rPr>
            </w:pPr>
            <w:r w:rsidRPr="00301692">
              <w:rPr>
                <w:rFonts w:asciiTheme="minorHAnsi" w:hAnsiTheme="minorHAnsi" w:cstheme="minorHAnsi"/>
              </w:rPr>
              <w:t>Irina would like the members to reply to her whether they agree with the priorities and recommendations of the 2020 survey, to form the basis of the next MDWG roadmap.  Such roadmap will be submitted to ICSM for endorsement.</w:t>
            </w:r>
          </w:p>
        </w:tc>
        <w:tc>
          <w:tcPr>
            <w:tcW w:w="1559" w:type="dxa"/>
          </w:tcPr>
          <w:p w14:paraId="32E6E4C1" w14:textId="4211D2C0" w:rsidR="00FF74F9" w:rsidRPr="00301692" w:rsidRDefault="006B073C" w:rsidP="00D63878">
            <w:pPr>
              <w:spacing w:before="120" w:after="120"/>
              <w:rPr>
                <w:rFonts w:asciiTheme="minorHAnsi" w:hAnsiTheme="minorHAnsi" w:cstheme="minorHAnsi"/>
                <w:sz w:val="22"/>
                <w:szCs w:val="22"/>
              </w:rPr>
            </w:pPr>
            <w:r w:rsidRPr="00301692">
              <w:rPr>
                <w:rFonts w:asciiTheme="minorHAnsi" w:hAnsiTheme="minorHAnsi" w:cstheme="minorHAnsi"/>
                <w:sz w:val="22"/>
                <w:szCs w:val="22"/>
              </w:rPr>
              <w:t>All MDWG</w:t>
            </w:r>
          </w:p>
        </w:tc>
        <w:tc>
          <w:tcPr>
            <w:tcW w:w="1276" w:type="dxa"/>
          </w:tcPr>
          <w:p w14:paraId="5EE28E90" w14:textId="0D9EFFC2" w:rsidR="00FF74F9" w:rsidRPr="00301692" w:rsidRDefault="004500E2" w:rsidP="00D63878">
            <w:pPr>
              <w:spacing w:before="120" w:after="120"/>
              <w:rPr>
                <w:rFonts w:asciiTheme="minorHAnsi" w:hAnsiTheme="minorHAnsi" w:cstheme="minorHAnsi"/>
                <w:sz w:val="22"/>
                <w:szCs w:val="22"/>
              </w:rPr>
            </w:pPr>
            <w:r>
              <w:rPr>
                <w:rFonts w:asciiTheme="minorHAnsi" w:hAnsiTheme="minorHAnsi" w:cstheme="minorHAnsi"/>
                <w:sz w:val="22"/>
                <w:szCs w:val="22"/>
              </w:rPr>
              <w:t>Agreed at the meeting</w:t>
            </w:r>
          </w:p>
        </w:tc>
      </w:tr>
      <w:tr w:rsidR="00FF74F9" w:rsidRPr="00301692" w14:paraId="647C39BF" w14:textId="77777777" w:rsidTr="00D63878">
        <w:tc>
          <w:tcPr>
            <w:tcW w:w="1112" w:type="dxa"/>
          </w:tcPr>
          <w:p w14:paraId="48A5B212" w14:textId="240E0AD4" w:rsidR="00FF74F9" w:rsidRPr="00301692" w:rsidRDefault="00FF74F9" w:rsidP="00FF74F9">
            <w:pPr>
              <w:spacing w:before="120" w:after="120"/>
              <w:rPr>
                <w:rFonts w:asciiTheme="minorHAnsi" w:hAnsiTheme="minorHAnsi" w:cstheme="minorHAnsi"/>
                <w:b/>
                <w:color w:val="323E4F" w:themeColor="text2" w:themeShade="BF"/>
                <w:sz w:val="22"/>
                <w:szCs w:val="22"/>
              </w:rPr>
            </w:pPr>
            <w:r w:rsidRPr="00301692">
              <w:rPr>
                <w:rFonts w:asciiTheme="minorHAnsi" w:hAnsiTheme="minorHAnsi" w:cstheme="minorHAnsi"/>
                <w:b/>
                <w:color w:val="323E4F" w:themeColor="text2" w:themeShade="BF"/>
                <w:sz w:val="22"/>
                <w:szCs w:val="22"/>
              </w:rPr>
              <w:t>02/07/20</w:t>
            </w:r>
          </w:p>
        </w:tc>
        <w:tc>
          <w:tcPr>
            <w:tcW w:w="5404" w:type="dxa"/>
          </w:tcPr>
          <w:p w14:paraId="17AD3E8C" w14:textId="41F4E934" w:rsidR="00FF74F9" w:rsidRPr="00301692" w:rsidRDefault="004500E2" w:rsidP="004500E2">
            <w:pPr>
              <w:spacing w:before="120" w:after="120"/>
              <w:rPr>
                <w:rFonts w:asciiTheme="minorHAnsi" w:hAnsiTheme="minorHAnsi" w:cstheme="minorHAnsi"/>
                <w:sz w:val="22"/>
                <w:szCs w:val="22"/>
              </w:rPr>
            </w:pPr>
            <w:r w:rsidRPr="00301692">
              <w:rPr>
                <w:rFonts w:asciiTheme="minorHAnsi" w:hAnsiTheme="minorHAnsi" w:cstheme="minorHAnsi"/>
              </w:rPr>
              <w:t xml:space="preserve">Irina </w:t>
            </w:r>
            <w:r>
              <w:rPr>
                <w:rFonts w:asciiTheme="minorHAnsi" w:hAnsiTheme="minorHAnsi" w:cstheme="minorHAnsi"/>
              </w:rPr>
              <w:t>and</w:t>
            </w:r>
            <w:r w:rsidRPr="00301692">
              <w:rPr>
                <w:rFonts w:asciiTheme="minorHAnsi" w:hAnsiTheme="minorHAnsi" w:cstheme="minorHAnsi"/>
              </w:rPr>
              <w:t xml:space="preserve"> Shane Crossman to arrange joint EDIWG </w:t>
            </w:r>
            <w:r>
              <w:rPr>
                <w:rFonts w:asciiTheme="minorHAnsi" w:hAnsiTheme="minorHAnsi" w:cstheme="minorHAnsi"/>
              </w:rPr>
              <w:t>and</w:t>
            </w:r>
            <w:r w:rsidRPr="00301692">
              <w:rPr>
                <w:rFonts w:asciiTheme="minorHAnsi" w:hAnsiTheme="minorHAnsi" w:cstheme="minorHAnsi"/>
              </w:rPr>
              <w:t xml:space="preserve"> MDWG workshop</w:t>
            </w:r>
          </w:p>
        </w:tc>
        <w:tc>
          <w:tcPr>
            <w:tcW w:w="1559" w:type="dxa"/>
          </w:tcPr>
          <w:p w14:paraId="6C454AD0" w14:textId="00E55358" w:rsidR="00FF74F9" w:rsidRPr="00301692" w:rsidRDefault="004500E2" w:rsidP="00D63878">
            <w:pPr>
              <w:spacing w:before="120" w:after="120"/>
              <w:rPr>
                <w:rFonts w:asciiTheme="minorHAnsi" w:hAnsiTheme="minorHAnsi" w:cstheme="minorHAnsi"/>
                <w:sz w:val="22"/>
                <w:szCs w:val="22"/>
              </w:rPr>
            </w:pPr>
            <w:r w:rsidRPr="00301692">
              <w:rPr>
                <w:rFonts w:asciiTheme="minorHAnsi" w:hAnsiTheme="minorHAnsi" w:cstheme="minorHAnsi"/>
              </w:rPr>
              <w:t>Irina and Shane</w:t>
            </w:r>
          </w:p>
        </w:tc>
        <w:tc>
          <w:tcPr>
            <w:tcW w:w="1276" w:type="dxa"/>
          </w:tcPr>
          <w:p w14:paraId="3953F21E" w14:textId="7E5AF461" w:rsidR="00FF74F9" w:rsidRPr="00301692" w:rsidRDefault="00FF74F9" w:rsidP="00D63878">
            <w:pPr>
              <w:spacing w:before="120" w:after="120"/>
              <w:rPr>
                <w:rFonts w:asciiTheme="minorHAnsi" w:hAnsiTheme="minorHAnsi" w:cstheme="minorHAnsi"/>
                <w:sz w:val="22"/>
                <w:szCs w:val="22"/>
              </w:rPr>
            </w:pPr>
          </w:p>
        </w:tc>
      </w:tr>
      <w:tr w:rsidR="00FF74F9" w:rsidRPr="00301692" w14:paraId="0EEF2D35" w14:textId="77777777" w:rsidTr="00D63878">
        <w:tc>
          <w:tcPr>
            <w:tcW w:w="1112" w:type="dxa"/>
          </w:tcPr>
          <w:p w14:paraId="0CC02DDB" w14:textId="6979C897" w:rsidR="00FF74F9" w:rsidRPr="00301692" w:rsidRDefault="00FF74F9" w:rsidP="00FF74F9">
            <w:pPr>
              <w:spacing w:before="120" w:after="120"/>
              <w:rPr>
                <w:rFonts w:asciiTheme="minorHAnsi" w:hAnsiTheme="minorHAnsi" w:cstheme="minorHAnsi"/>
                <w:sz w:val="22"/>
                <w:szCs w:val="22"/>
              </w:rPr>
            </w:pPr>
            <w:r w:rsidRPr="00301692">
              <w:rPr>
                <w:rFonts w:asciiTheme="minorHAnsi" w:hAnsiTheme="minorHAnsi" w:cstheme="minorHAnsi"/>
                <w:b/>
                <w:color w:val="323E4F" w:themeColor="text2" w:themeShade="BF"/>
                <w:sz w:val="22"/>
                <w:szCs w:val="22"/>
              </w:rPr>
              <w:t>03/07/20</w:t>
            </w:r>
          </w:p>
        </w:tc>
        <w:tc>
          <w:tcPr>
            <w:tcW w:w="5404" w:type="dxa"/>
          </w:tcPr>
          <w:p w14:paraId="43ABD964" w14:textId="5B652C99" w:rsidR="00FF74F9" w:rsidRPr="00301692" w:rsidRDefault="006B073C" w:rsidP="004500E2">
            <w:pPr>
              <w:spacing w:after="120"/>
              <w:rPr>
                <w:rFonts w:asciiTheme="minorHAnsi" w:eastAsia="Calibri" w:hAnsiTheme="minorHAnsi" w:cstheme="minorHAnsi"/>
              </w:rPr>
            </w:pPr>
            <w:r w:rsidRPr="00301692">
              <w:rPr>
                <w:rFonts w:asciiTheme="minorHAnsi" w:eastAsia="Calibri" w:hAnsiTheme="minorHAnsi" w:cstheme="minorHAnsi"/>
              </w:rPr>
              <w:t>Irina to raise with ICSM  resourcing for standards work.</w:t>
            </w:r>
          </w:p>
        </w:tc>
        <w:tc>
          <w:tcPr>
            <w:tcW w:w="1559" w:type="dxa"/>
          </w:tcPr>
          <w:p w14:paraId="32BF98F6" w14:textId="7B7C4621" w:rsidR="00FF74F9" w:rsidRPr="00301692" w:rsidRDefault="006B073C" w:rsidP="00D63878">
            <w:pPr>
              <w:spacing w:before="120" w:after="120"/>
              <w:rPr>
                <w:rFonts w:asciiTheme="minorHAnsi" w:hAnsiTheme="minorHAnsi" w:cstheme="minorHAnsi"/>
                <w:sz w:val="22"/>
                <w:szCs w:val="22"/>
              </w:rPr>
            </w:pPr>
            <w:r w:rsidRPr="00301692">
              <w:rPr>
                <w:rFonts w:asciiTheme="minorHAnsi" w:hAnsiTheme="minorHAnsi" w:cstheme="minorHAnsi"/>
                <w:sz w:val="22"/>
                <w:szCs w:val="22"/>
              </w:rPr>
              <w:t>Irina</w:t>
            </w:r>
          </w:p>
        </w:tc>
        <w:tc>
          <w:tcPr>
            <w:tcW w:w="1276" w:type="dxa"/>
          </w:tcPr>
          <w:p w14:paraId="7B5BE1B7" w14:textId="65D59963" w:rsidR="00FF74F9" w:rsidRPr="00301692" w:rsidRDefault="00FF74F9" w:rsidP="00D63878">
            <w:pPr>
              <w:spacing w:before="120" w:after="120"/>
              <w:rPr>
                <w:rFonts w:asciiTheme="minorHAnsi" w:hAnsiTheme="minorHAnsi" w:cstheme="minorHAnsi"/>
                <w:sz w:val="22"/>
                <w:szCs w:val="22"/>
              </w:rPr>
            </w:pPr>
          </w:p>
        </w:tc>
      </w:tr>
      <w:tr w:rsidR="00FF74F9" w:rsidRPr="00301692" w14:paraId="6F5C075B" w14:textId="77777777" w:rsidTr="00D63878">
        <w:tc>
          <w:tcPr>
            <w:tcW w:w="1112" w:type="dxa"/>
          </w:tcPr>
          <w:p w14:paraId="08A60A52" w14:textId="0BFB7941" w:rsidR="00FF74F9" w:rsidRPr="00301692" w:rsidRDefault="00FF74F9" w:rsidP="00FF74F9">
            <w:pPr>
              <w:spacing w:before="120" w:after="120"/>
              <w:rPr>
                <w:rFonts w:asciiTheme="minorHAnsi" w:hAnsiTheme="minorHAnsi" w:cstheme="minorHAnsi"/>
                <w:b/>
                <w:color w:val="323E4F" w:themeColor="text2" w:themeShade="BF"/>
                <w:sz w:val="22"/>
                <w:szCs w:val="22"/>
              </w:rPr>
            </w:pPr>
            <w:r w:rsidRPr="00301692">
              <w:rPr>
                <w:rFonts w:asciiTheme="minorHAnsi" w:hAnsiTheme="minorHAnsi" w:cstheme="minorHAnsi"/>
                <w:b/>
                <w:color w:val="323E4F" w:themeColor="text2" w:themeShade="BF"/>
                <w:sz w:val="22"/>
                <w:szCs w:val="22"/>
              </w:rPr>
              <w:t>04/07/20</w:t>
            </w:r>
          </w:p>
        </w:tc>
        <w:tc>
          <w:tcPr>
            <w:tcW w:w="5404" w:type="dxa"/>
          </w:tcPr>
          <w:p w14:paraId="64E6AAE0" w14:textId="32182F1F" w:rsidR="00FF74F9" w:rsidRPr="00301692" w:rsidRDefault="006B073C" w:rsidP="00D63878">
            <w:pPr>
              <w:spacing w:before="120" w:after="120"/>
              <w:rPr>
                <w:rFonts w:asciiTheme="minorHAnsi" w:hAnsiTheme="minorHAnsi" w:cstheme="minorHAnsi"/>
                <w:sz w:val="22"/>
                <w:szCs w:val="22"/>
              </w:rPr>
            </w:pPr>
            <w:r w:rsidRPr="00301692">
              <w:rPr>
                <w:rFonts w:asciiTheme="minorHAnsi" w:eastAsia="Calibri" w:hAnsiTheme="minorHAnsi" w:cstheme="minorHAnsi"/>
              </w:rPr>
              <w:t>Review and possibly update crosswalks from Roadmap V1.</w:t>
            </w:r>
          </w:p>
        </w:tc>
        <w:tc>
          <w:tcPr>
            <w:tcW w:w="1559" w:type="dxa"/>
          </w:tcPr>
          <w:p w14:paraId="00365155" w14:textId="65B6D72C" w:rsidR="00FF74F9" w:rsidRPr="00301692" w:rsidRDefault="004500E2" w:rsidP="00D63878">
            <w:pPr>
              <w:spacing w:before="120" w:after="120"/>
              <w:rPr>
                <w:rFonts w:asciiTheme="minorHAnsi" w:hAnsiTheme="minorHAnsi" w:cstheme="minorHAnsi"/>
                <w:sz w:val="22"/>
                <w:szCs w:val="22"/>
              </w:rPr>
            </w:pPr>
            <w:r>
              <w:rPr>
                <w:rFonts w:asciiTheme="minorHAnsi" w:hAnsiTheme="minorHAnsi" w:cstheme="minorHAnsi"/>
                <w:sz w:val="22"/>
                <w:szCs w:val="22"/>
              </w:rPr>
              <w:t>Tech. MDWG</w:t>
            </w:r>
          </w:p>
        </w:tc>
        <w:tc>
          <w:tcPr>
            <w:tcW w:w="1276" w:type="dxa"/>
          </w:tcPr>
          <w:p w14:paraId="3EDAEA51" w14:textId="725C2390" w:rsidR="00FF74F9" w:rsidRPr="00301692" w:rsidRDefault="00FF74F9" w:rsidP="00D63878">
            <w:pPr>
              <w:spacing w:before="120" w:after="120"/>
              <w:rPr>
                <w:rFonts w:asciiTheme="minorHAnsi" w:hAnsiTheme="minorHAnsi" w:cstheme="minorHAnsi"/>
                <w:sz w:val="22"/>
                <w:szCs w:val="22"/>
              </w:rPr>
            </w:pPr>
          </w:p>
        </w:tc>
      </w:tr>
      <w:tr w:rsidR="00FF74F9" w:rsidRPr="00301692" w14:paraId="5393A679" w14:textId="77777777" w:rsidTr="00D63878">
        <w:trPr>
          <w:cantSplit/>
        </w:trPr>
        <w:tc>
          <w:tcPr>
            <w:tcW w:w="1112" w:type="dxa"/>
          </w:tcPr>
          <w:p w14:paraId="389325CB" w14:textId="6DBB2A14" w:rsidR="00FF74F9" w:rsidRPr="00301692" w:rsidRDefault="00FF74F9" w:rsidP="00FF74F9">
            <w:pPr>
              <w:spacing w:before="120" w:after="120"/>
              <w:rPr>
                <w:rFonts w:asciiTheme="minorHAnsi" w:hAnsiTheme="minorHAnsi" w:cstheme="minorHAnsi"/>
                <w:b/>
                <w:color w:val="323E4F" w:themeColor="text2" w:themeShade="BF"/>
                <w:sz w:val="22"/>
                <w:szCs w:val="22"/>
              </w:rPr>
            </w:pPr>
            <w:r w:rsidRPr="00301692">
              <w:rPr>
                <w:rFonts w:asciiTheme="minorHAnsi" w:hAnsiTheme="minorHAnsi" w:cstheme="minorHAnsi"/>
                <w:b/>
                <w:color w:val="323E4F" w:themeColor="text2" w:themeShade="BF"/>
                <w:sz w:val="22"/>
                <w:szCs w:val="22"/>
              </w:rPr>
              <w:t>05/07/20</w:t>
            </w:r>
          </w:p>
        </w:tc>
        <w:tc>
          <w:tcPr>
            <w:tcW w:w="5404" w:type="dxa"/>
          </w:tcPr>
          <w:p w14:paraId="001DC0C8" w14:textId="0C1DD6D0" w:rsidR="00FF74F9" w:rsidRPr="00301692" w:rsidRDefault="006B073C" w:rsidP="00D63878">
            <w:pPr>
              <w:spacing w:before="120" w:after="120"/>
              <w:rPr>
                <w:rFonts w:asciiTheme="minorHAnsi" w:hAnsiTheme="minorHAnsi" w:cstheme="minorHAnsi"/>
                <w:sz w:val="22"/>
                <w:szCs w:val="22"/>
              </w:rPr>
            </w:pPr>
            <w:r w:rsidRPr="00301692">
              <w:rPr>
                <w:rFonts w:asciiTheme="minorHAnsi" w:eastAsia="Calibri" w:hAnsiTheme="minorHAnsi" w:cstheme="minorHAnsi"/>
              </w:rPr>
              <w:t>Irina to send out single question survey to MDWG members asking what ISO standard have agencies adopted.</w:t>
            </w:r>
          </w:p>
        </w:tc>
        <w:tc>
          <w:tcPr>
            <w:tcW w:w="1559" w:type="dxa"/>
          </w:tcPr>
          <w:p w14:paraId="10795894" w14:textId="107D6ADF" w:rsidR="00FF74F9" w:rsidRPr="00301692" w:rsidRDefault="006B073C" w:rsidP="00D63878">
            <w:pPr>
              <w:spacing w:before="120" w:after="120"/>
              <w:rPr>
                <w:rFonts w:asciiTheme="minorHAnsi" w:hAnsiTheme="minorHAnsi" w:cstheme="minorHAnsi"/>
                <w:sz w:val="22"/>
                <w:szCs w:val="22"/>
              </w:rPr>
            </w:pPr>
            <w:r w:rsidRPr="00301692">
              <w:rPr>
                <w:rFonts w:asciiTheme="minorHAnsi" w:hAnsiTheme="minorHAnsi" w:cstheme="minorHAnsi"/>
                <w:sz w:val="22"/>
                <w:szCs w:val="22"/>
              </w:rPr>
              <w:t>Irina</w:t>
            </w:r>
          </w:p>
        </w:tc>
        <w:tc>
          <w:tcPr>
            <w:tcW w:w="1276" w:type="dxa"/>
          </w:tcPr>
          <w:p w14:paraId="1A47E7C8" w14:textId="00D69D19" w:rsidR="00FF74F9" w:rsidRPr="00301692" w:rsidRDefault="00FF74F9" w:rsidP="00D63878">
            <w:pPr>
              <w:spacing w:before="120" w:after="120"/>
              <w:rPr>
                <w:rFonts w:asciiTheme="minorHAnsi" w:hAnsiTheme="minorHAnsi" w:cstheme="minorHAnsi"/>
                <w:sz w:val="22"/>
                <w:szCs w:val="22"/>
              </w:rPr>
            </w:pPr>
          </w:p>
        </w:tc>
      </w:tr>
      <w:tr w:rsidR="00FF74F9" w:rsidRPr="00301692" w14:paraId="43B4EEC7" w14:textId="77777777" w:rsidTr="00D63878">
        <w:tc>
          <w:tcPr>
            <w:tcW w:w="1112" w:type="dxa"/>
          </w:tcPr>
          <w:p w14:paraId="6266528B" w14:textId="5CD4E562" w:rsidR="00FF74F9" w:rsidRPr="00301692" w:rsidRDefault="00FF74F9" w:rsidP="00FF74F9">
            <w:pPr>
              <w:spacing w:before="120" w:after="120"/>
              <w:rPr>
                <w:rFonts w:asciiTheme="minorHAnsi" w:hAnsiTheme="minorHAnsi" w:cstheme="minorHAnsi"/>
                <w:b/>
                <w:color w:val="323E4F" w:themeColor="text2" w:themeShade="BF"/>
                <w:szCs w:val="22"/>
              </w:rPr>
            </w:pPr>
            <w:r w:rsidRPr="00301692">
              <w:rPr>
                <w:rFonts w:asciiTheme="minorHAnsi" w:hAnsiTheme="minorHAnsi" w:cstheme="minorHAnsi"/>
                <w:b/>
                <w:color w:val="323E4F" w:themeColor="text2" w:themeShade="BF"/>
                <w:szCs w:val="22"/>
              </w:rPr>
              <w:t>06/07/20</w:t>
            </w:r>
          </w:p>
        </w:tc>
        <w:tc>
          <w:tcPr>
            <w:tcW w:w="5404" w:type="dxa"/>
          </w:tcPr>
          <w:p w14:paraId="0A7981B4" w14:textId="34235041" w:rsidR="00FF74F9" w:rsidRPr="00301692" w:rsidRDefault="006B073C" w:rsidP="004500E2">
            <w:pPr>
              <w:spacing w:before="120" w:after="120"/>
              <w:rPr>
                <w:rFonts w:asciiTheme="minorHAnsi" w:hAnsiTheme="minorHAnsi" w:cstheme="minorHAnsi"/>
                <w:szCs w:val="22"/>
              </w:rPr>
            </w:pPr>
            <w:r w:rsidRPr="00301692">
              <w:rPr>
                <w:rFonts w:asciiTheme="minorHAnsi" w:eastAsia="Calibri" w:hAnsiTheme="minorHAnsi" w:cstheme="minorHAnsi"/>
              </w:rPr>
              <w:t xml:space="preserve">All members to consider what specific requirements they need to be supported, to send email to </w:t>
            </w:r>
            <w:hyperlink r:id="rId11" w:history="1">
              <w:r w:rsidRPr="00301692">
                <w:rPr>
                  <w:rStyle w:val="Hyperlink"/>
                  <w:rFonts w:asciiTheme="minorHAnsi" w:hAnsiTheme="minorHAnsi" w:cstheme="minorHAnsi"/>
                  <w:color w:val="auto"/>
                  <w:u w:val="none"/>
                  <w:shd w:val="clear" w:color="auto" w:fill="F5F5F5"/>
                </w:rPr>
                <w:t>anz_mdwg@ga.gov.au</w:t>
              </w:r>
            </w:hyperlink>
          </w:p>
        </w:tc>
        <w:tc>
          <w:tcPr>
            <w:tcW w:w="1559" w:type="dxa"/>
          </w:tcPr>
          <w:p w14:paraId="72719CBF" w14:textId="060ED10D" w:rsidR="00FF74F9" w:rsidRPr="00301692" w:rsidRDefault="004500E2" w:rsidP="006B073C">
            <w:pPr>
              <w:spacing w:before="120" w:after="120"/>
              <w:rPr>
                <w:rFonts w:asciiTheme="minorHAnsi" w:hAnsiTheme="minorHAnsi" w:cstheme="minorHAnsi"/>
                <w:szCs w:val="22"/>
              </w:rPr>
            </w:pPr>
            <w:r>
              <w:rPr>
                <w:rFonts w:asciiTheme="minorHAnsi" w:hAnsiTheme="minorHAnsi" w:cstheme="minorHAnsi"/>
                <w:szCs w:val="22"/>
              </w:rPr>
              <w:t>All MDWG</w:t>
            </w:r>
          </w:p>
        </w:tc>
        <w:tc>
          <w:tcPr>
            <w:tcW w:w="1276" w:type="dxa"/>
          </w:tcPr>
          <w:p w14:paraId="0B973ABC" w14:textId="3238DD49" w:rsidR="00FF74F9" w:rsidRPr="00301692" w:rsidRDefault="00FF74F9" w:rsidP="00D63878">
            <w:pPr>
              <w:spacing w:before="120" w:after="120"/>
              <w:rPr>
                <w:rFonts w:asciiTheme="minorHAnsi" w:hAnsiTheme="minorHAnsi" w:cstheme="minorHAnsi"/>
                <w:szCs w:val="22"/>
              </w:rPr>
            </w:pPr>
          </w:p>
        </w:tc>
      </w:tr>
      <w:tr w:rsidR="00FF74F9" w:rsidRPr="00301692" w14:paraId="3806BD0D" w14:textId="77777777" w:rsidTr="00D63878">
        <w:tc>
          <w:tcPr>
            <w:tcW w:w="1112" w:type="dxa"/>
          </w:tcPr>
          <w:p w14:paraId="0F390FC7" w14:textId="0FBC455D" w:rsidR="00FF74F9" w:rsidRPr="00301692" w:rsidRDefault="00FF74F9" w:rsidP="00FF74F9">
            <w:pPr>
              <w:spacing w:before="120" w:after="120"/>
              <w:rPr>
                <w:rFonts w:asciiTheme="minorHAnsi" w:hAnsiTheme="minorHAnsi" w:cstheme="minorHAnsi"/>
                <w:b/>
                <w:color w:val="323E4F" w:themeColor="text2" w:themeShade="BF"/>
                <w:szCs w:val="22"/>
              </w:rPr>
            </w:pPr>
            <w:r w:rsidRPr="00301692">
              <w:rPr>
                <w:rFonts w:asciiTheme="minorHAnsi" w:hAnsiTheme="minorHAnsi" w:cstheme="minorHAnsi"/>
                <w:b/>
                <w:color w:val="323E4F" w:themeColor="text2" w:themeShade="BF"/>
                <w:szCs w:val="22"/>
              </w:rPr>
              <w:t>07/07/20</w:t>
            </w:r>
          </w:p>
        </w:tc>
        <w:tc>
          <w:tcPr>
            <w:tcW w:w="5404" w:type="dxa"/>
          </w:tcPr>
          <w:p w14:paraId="1B1F03B6" w14:textId="52CAEDE2" w:rsidR="00FF74F9" w:rsidRPr="00301692" w:rsidRDefault="006B073C" w:rsidP="00D63878">
            <w:pPr>
              <w:spacing w:before="120" w:after="120"/>
              <w:rPr>
                <w:rFonts w:asciiTheme="minorHAnsi" w:hAnsiTheme="minorHAnsi" w:cstheme="minorHAnsi"/>
                <w:szCs w:val="22"/>
              </w:rPr>
            </w:pPr>
            <w:r w:rsidRPr="00301692">
              <w:rPr>
                <w:rFonts w:asciiTheme="minorHAnsi" w:hAnsiTheme="minorHAnsi" w:cstheme="minorHAnsi"/>
              </w:rPr>
              <w:t>Chris Body to forward to Irina OGC details regarding drone requirements to engage with EDIWG.</w:t>
            </w:r>
          </w:p>
        </w:tc>
        <w:tc>
          <w:tcPr>
            <w:tcW w:w="1559" w:type="dxa"/>
          </w:tcPr>
          <w:p w14:paraId="0FDE1C5C" w14:textId="12A17BB9" w:rsidR="00FF74F9" w:rsidRPr="00301692" w:rsidRDefault="006B073C" w:rsidP="00D63878">
            <w:pPr>
              <w:spacing w:before="120" w:after="120"/>
              <w:rPr>
                <w:rFonts w:asciiTheme="minorHAnsi" w:hAnsiTheme="minorHAnsi" w:cstheme="minorHAnsi"/>
                <w:szCs w:val="22"/>
              </w:rPr>
            </w:pPr>
            <w:r w:rsidRPr="00301692">
              <w:rPr>
                <w:rFonts w:asciiTheme="minorHAnsi" w:hAnsiTheme="minorHAnsi" w:cstheme="minorHAnsi"/>
                <w:szCs w:val="22"/>
              </w:rPr>
              <w:t>Chris Body</w:t>
            </w:r>
          </w:p>
        </w:tc>
        <w:tc>
          <w:tcPr>
            <w:tcW w:w="1276" w:type="dxa"/>
          </w:tcPr>
          <w:p w14:paraId="56F2B496" w14:textId="31EBAC9C" w:rsidR="00FF74F9" w:rsidRPr="00301692" w:rsidRDefault="00FF74F9" w:rsidP="00D63878">
            <w:pPr>
              <w:spacing w:before="120" w:after="120"/>
              <w:rPr>
                <w:rFonts w:asciiTheme="minorHAnsi" w:hAnsiTheme="minorHAnsi" w:cstheme="minorHAnsi"/>
                <w:szCs w:val="22"/>
              </w:rPr>
            </w:pPr>
          </w:p>
        </w:tc>
      </w:tr>
      <w:tr w:rsidR="004500E2" w:rsidRPr="00301692" w14:paraId="664F067C" w14:textId="77777777" w:rsidTr="00D63878">
        <w:tc>
          <w:tcPr>
            <w:tcW w:w="1112" w:type="dxa"/>
          </w:tcPr>
          <w:p w14:paraId="565AB9EA" w14:textId="5BEBAA6E" w:rsidR="004500E2" w:rsidRPr="00301692" w:rsidRDefault="004500E2" w:rsidP="00FF74F9">
            <w:pPr>
              <w:spacing w:before="120" w:after="120"/>
              <w:rPr>
                <w:rFonts w:asciiTheme="minorHAnsi" w:hAnsiTheme="minorHAnsi" w:cstheme="minorHAnsi"/>
                <w:b/>
                <w:color w:val="323E4F" w:themeColor="text2" w:themeShade="BF"/>
              </w:rPr>
            </w:pPr>
            <w:r w:rsidRPr="00301692">
              <w:rPr>
                <w:rFonts w:asciiTheme="minorHAnsi" w:hAnsiTheme="minorHAnsi" w:cstheme="minorHAnsi"/>
                <w:b/>
                <w:color w:val="323E4F" w:themeColor="text2" w:themeShade="BF"/>
                <w:szCs w:val="22"/>
              </w:rPr>
              <w:t>08/07/20</w:t>
            </w:r>
          </w:p>
        </w:tc>
        <w:tc>
          <w:tcPr>
            <w:tcW w:w="5404" w:type="dxa"/>
          </w:tcPr>
          <w:p w14:paraId="719B2131" w14:textId="72534AD0" w:rsidR="004500E2" w:rsidRPr="00301692" w:rsidRDefault="004500E2" w:rsidP="00D63878">
            <w:pPr>
              <w:spacing w:before="120" w:after="120"/>
              <w:rPr>
                <w:rFonts w:asciiTheme="minorHAnsi" w:hAnsiTheme="minorHAnsi" w:cstheme="minorHAnsi"/>
              </w:rPr>
            </w:pPr>
            <w:r w:rsidRPr="00301692">
              <w:rPr>
                <w:rFonts w:asciiTheme="minorHAnsi" w:eastAsia="Calibri" w:hAnsiTheme="minorHAnsi" w:cstheme="minorHAnsi"/>
              </w:rPr>
              <w:t>MDWG to add web page with links to different tools and work flows.</w:t>
            </w:r>
          </w:p>
        </w:tc>
        <w:tc>
          <w:tcPr>
            <w:tcW w:w="1559" w:type="dxa"/>
          </w:tcPr>
          <w:p w14:paraId="6755572D" w14:textId="7E17FB89"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rPr>
              <w:t>Irina and Lesley</w:t>
            </w:r>
          </w:p>
        </w:tc>
        <w:tc>
          <w:tcPr>
            <w:tcW w:w="1276" w:type="dxa"/>
          </w:tcPr>
          <w:p w14:paraId="4FFE3549" w14:textId="77777777" w:rsidR="004500E2" w:rsidRPr="00301692" w:rsidRDefault="004500E2" w:rsidP="00D63878">
            <w:pPr>
              <w:spacing w:before="120" w:after="120"/>
              <w:rPr>
                <w:rFonts w:asciiTheme="minorHAnsi" w:hAnsiTheme="minorHAnsi" w:cstheme="minorHAnsi"/>
              </w:rPr>
            </w:pPr>
          </w:p>
        </w:tc>
      </w:tr>
      <w:tr w:rsidR="004500E2" w:rsidRPr="00301692" w14:paraId="311C353C" w14:textId="77777777" w:rsidTr="00D63878">
        <w:tc>
          <w:tcPr>
            <w:tcW w:w="1112" w:type="dxa"/>
          </w:tcPr>
          <w:p w14:paraId="58B23CA5" w14:textId="0E4C4748" w:rsidR="004500E2" w:rsidRPr="00301692" w:rsidRDefault="004500E2" w:rsidP="00FF74F9">
            <w:pPr>
              <w:spacing w:before="120" w:after="120"/>
              <w:rPr>
                <w:rFonts w:asciiTheme="minorHAnsi" w:hAnsiTheme="minorHAnsi" w:cstheme="minorHAnsi"/>
                <w:b/>
                <w:color w:val="323E4F" w:themeColor="text2" w:themeShade="BF"/>
              </w:rPr>
            </w:pPr>
            <w:r w:rsidRPr="00301692">
              <w:rPr>
                <w:rFonts w:asciiTheme="minorHAnsi" w:hAnsiTheme="minorHAnsi" w:cstheme="minorHAnsi"/>
                <w:b/>
                <w:color w:val="323E4F" w:themeColor="text2" w:themeShade="BF"/>
                <w:szCs w:val="22"/>
              </w:rPr>
              <w:t>09/07/20</w:t>
            </w:r>
          </w:p>
        </w:tc>
        <w:tc>
          <w:tcPr>
            <w:tcW w:w="5404" w:type="dxa"/>
          </w:tcPr>
          <w:p w14:paraId="48CD5DD5" w14:textId="69487D20" w:rsidR="004500E2" w:rsidRPr="00301692" w:rsidRDefault="004500E2" w:rsidP="00D63878">
            <w:pPr>
              <w:spacing w:before="120" w:after="120"/>
              <w:rPr>
                <w:rFonts w:asciiTheme="minorHAnsi" w:hAnsiTheme="minorHAnsi" w:cstheme="minorHAnsi"/>
              </w:rPr>
            </w:pPr>
            <w:r w:rsidRPr="00301692">
              <w:rPr>
                <w:rFonts w:asciiTheme="minorHAnsi" w:eastAsia="Calibri" w:hAnsiTheme="minorHAnsi" w:cstheme="minorHAnsi"/>
              </w:rPr>
              <w:t>If anyone wishes to contribute or participate in OGC or ISO work, please contact Chris Body.</w:t>
            </w:r>
          </w:p>
        </w:tc>
        <w:tc>
          <w:tcPr>
            <w:tcW w:w="1559" w:type="dxa"/>
          </w:tcPr>
          <w:p w14:paraId="099590B2" w14:textId="05FE3A6F"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rPr>
              <w:t>All MDWG</w:t>
            </w:r>
          </w:p>
        </w:tc>
        <w:tc>
          <w:tcPr>
            <w:tcW w:w="1276" w:type="dxa"/>
          </w:tcPr>
          <w:p w14:paraId="49DCA7BF" w14:textId="77777777" w:rsidR="004500E2" w:rsidRPr="00301692" w:rsidRDefault="004500E2" w:rsidP="00D63878">
            <w:pPr>
              <w:spacing w:before="120" w:after="120"/>
              <w:rPr>
                <w:rFonts w:asciiTheme="minorHAnsi" w:hAnsiTheme="minorHAnsi" w:cstheme="minorHAnsi"/>
              </w:rPr>
            </w:pPr>
          </w:p>
        </w:tc>
      </w:tr>
      <w:tr w:rsidR="004500E2" w:rsidRPr="00301692" w14:paraId="4E7F7170" w14:textId="77777777" w:rsidTr="00D63878">
        <w:tc>
          <w:tcPr>
            <w:tcW w:w="1112" w:type="dxa"/>
          </w:tcPr>
          <w:p w14:paraId="158AB585" w14:textId="10F0ADA2" w:rsidR="004500E2" w:rsidRPr="00301692" w:rsidRDefault="004500E2" w:rsidP="00FF74F9">
            <w:pPr>
              <w:spacing w:before="120" w:after="120"/>
              <w:rPr>
                <w:rFonts w:asciiTheme="minorHAnsi" w:hAnsiTheme="minorHAnsi" w:cstheme="minorHAnsi"/>
                <w:b/>
                <w:color w:val="323E4F" w:themeColor="text2" w:themeShade="BF"/>
              </w:rPr>
            </w:pPr>
            <w:r w:rsidRPr="00301692">
              <w:rPr>
                <w:rFonts w:asciiTheme="minorHAnsi" w:hAnsiTheme="minorHAnsi" w:cstheme="minorHAnsi"/>
                <w:b/>
                <w:color w:val="323E4F" w:themeColor="text2" w:themeShade="BF"/>
                <w:szCs w:val="22"/>
              </w:rPr>
              <w:t>10/07/20</w:t>
            </w:r>
          </w:p>
        </w:tc>
        <w:tc>
          <w:tcPr>
            <w:tcW w:w="5404" w:type="dxa"/>
          </w:tcPr>
          <w:p w14:paraId="05627A66" w14:textId="79918425" w:rsidR="004500E2" w:rsidRPr="00301692" w:rsidRDefault="004500E2" w:rsidP="006B073C">
            <w:pPr>
              <w:spacing w:after="120"/>
              <w:rPr>
                <w:rFonts w:asciiTheme="minorHAnsi" w:hAnsiTheme="minorHAnsi" w:cstheme="minorHAnsi"/>
              </w:rPr>
            </w:pPr>
            <w:r w:rsidRPr="00301692">
              <w:rPr>
                <w:rFonts w:asciiTheme="minorHAnsi" w:eastAsia="Calibri" w:hAnsiTheme="minorHAnsi" w:cstheme="minorHAnsi"/>
              </w:rPr>
              <w:t>If anyone has a use case Chris Body could have, dealing with COVID19 and location based information, please send to him before September meeting.  Particularly interested in emergency use cases (EMSINA).</w:t>
            </w:r>
          </w:p>
        </w:tc>
        <w:tc>
          <w:tcPr>
            <w:tcW w:w="1559" w:type="dxa"/>
          </w:tcPr>
          <w:p w14:paraId="2DFE4EAF" w14:textId="0C0E1329"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rPr>
              <w:t>All MDWG</w:t>
            </w:r>
          </w:p>
        </w:tc>
        <w:tc>
          <w:tcPr>
            <w:tcW w:w="1276" w:type="dxa"/>
          </w:tcPr>
          <w:p w14:paraId="101D48D3" w14:textId="77777777" w:rsidR="004500E2" w:rsidRPr="00301692" w:rsidRDefault="004500E2" w:rsidP="00D63878">
            <w:pPr>
              <w:spacing w:before="120" w:after="120"/>
              <w:rPr>
                <w:rFonts w:asciiTheme="minorHAnsi" w:hAnsiTheme="minorHAnsi" w:cstheme="minorHAnsi"/>
              </w:rPr>
            </w:pPr>
          </w:p>
        </w:tc>
      </w:tr>
      <w:tr w:rsidR="004500E2" w:rsidRPr="00301692" w14:paraId="173D1D76" w14:textId="77777777" w:rsidTr="00D63878">
        <w:tc>
          <w:tcPr>
            <w:tcW w:w="1112" w:type="dxa"/>
          </w:tcPr>
          <w:p w14:paraId="6E745592" w14:textId="7D3C2095" w:rsidR="004500E2" w:rsidRPr="00301692" w:rsidRDefault="004500E2" w:rsidP="00FF74F9">
            <w:pPr>
              <w:spacing w:before="120" w:after="120"/>
              <w:rPr>
                <w:rFonts w:asciiTheme="minorHAnsi" w:hAnsiTheme="minorHAnsi" w:cstheme="minorHAnsi"/>
                <w:b/>
                <w:color w:val="323E4F" w:themeColor="text2" w:themeShade="BF"/>
              </w:rPr>
            </w:pPr>
            <w:r w:rsidRPr="00301692">
              <w:rPr>
                <w:rFonts w:asciiTheme="minorHAnsi" w:hAnsiTheme="minorHAnsi" w:cstheme="minorHAnsi"/>
                <w:b/>
                <w:color w:val="323E4F" w:themeColor="text2" w:themeShade="BF"/>
                <w:szCs w:val="22"/>
              </w:rPr>
              <w:t>11/07/20</w:t>
            </w:r>
          </w:p>
        </w:tc>
        <w:tc>
          <w:tcPr>
            <w:tcW w:w="5404" w:type="dxa"/>
          </w:tcPr>
          <w:p w14:paraId="0003B01D" w14:textId="47C0B288"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rPr>
              <w:t>Look at details of Best Practice Guide at next week’s technical meeting.  What do people want further from this document, what issues need to be addressed.</w:t>
            </w:r>
          </w:p>
        </w:tc>
        <w:tc>
          <w:tcPr>
            <w:tcW w:w="1559" w:type="dxa"/>
          </w:tcPr>
          <w:p w14:paraId="2887F592" w14:textId="468DF98D" w:rsidR="004500E2" w:rsidRPr="00301692" w:rsidRDefault="004500E2" w:rsidP="00D63878">
            <w:pPr>
              <w:spacing w:before="120" w:after="120"/>
              <w:rPr>
                <w:rFonts w:asciiTheme="minorHAnsi" w:hAnsiTheme="minorHAnsi" w:cstheme="minorHAnsi"/>
              </w:rPr>
            </w:pPr>
          </w:p>
        </w:tc>
        <w:tc>
          <w:tcPr>
            <w:tcW w:w="1276" w:type="dxa"/>
          </w:tcPr>
          <w:p w14:paraId="02E49BE4" w14:textId="77777777" w:rsidR="004500E2" w:rsidRPr="00301692" w:rsidRDefault="004500E2" w:rsidP="00D63878">
            <w:pPr>
              <w:spacing w:before="120" w:after="120"/>
              <w:rPr>
                <w:rFonts w:asciiTheme="minorHAnsi" w:hAnsiTheme="minorHAnsi" w:cstheme="minorHAnsi"/>
              </w:rPr>
            </w:pPr>
          </w:p>
        </w:tc>
      </w:tr>
      <w:tr w:rsidR="004500E2" w:rsidRPr="00301692" w14:paraId="6A214000" w14:textId="77777777" w:rsidTr="00D63878">
        <w:tc>
          <w:tcPr>
            <w:tcW w:w="1112" w:type="dxa"/>
          </w:tcPr>
          <w:p w14:paraId="2C958891" w14:textId="60F40BB3" w:rsidR="004500E2" w:rsidRPr="00301692" w:rsidRDefault="004500E2" w:rsidP="00FF74F9">
            <w:pPr>
              <w:spacing w:before="120" w:after="120"/>
              <w:rPr>
                <w:rFonts w:asciiTheme="minorHAnsi" w:hAnsiTheme="minorHAnsi" w:cstheme="minorHAnsi"/>
                <w:b/>
                <w:color w:val="323E4F" w:themeColor="text2" w:themeShade="BF"/>
              </w:rPr>
            </w:pPr>
            <w:r w:rsidRPr="00301692">
              <w:rPr>
                <w:rFonts w:asciiTheme="minorHAnsi" w:hAnsiTheme="minorHAnsi" w:cstheme="minorHAnsi"/>
                <w:b/>
                <w:color w:val="323E4F" w:themeColor="text2" w:themeShade="BF"/>
                <w:szCs w:val="22"/>
              </w:rPr>
              <w:t>12/07/20</w:t>
            </w:r>
          </w:p>
        </w:tc>
        <w:tc>
          <w:tcPr>
            <w:tcW w:w="5404" w:type="dxa"/>
          </w:tcPr>
          <w:p w14:paraId="7FA4FEAF" w14:textId="7F0826B4"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sz w:val="22"/>
                <w:szCs w:val="22"/>
              </w:rPr>
              <w:t>Irina to circulate the Best Practice document for comment.</w:t>
            </w:r>
          </w:p>
        </w:tc>
        <w:tc>
          <w:tcPr>
            <w:tcW w:w="1559" w:type="dxa"/>
          </w:tcPr>
          <w:p w14:paraId="77CB81DF" w14:textId="76C1D4C7" w:rsidR="004500E2" w:rsidRPr="00301692" w:rsidRDefault="004500E2" w:rsidP="00D63878">
            <w:pPr>
              <w:spacing w:before="120" w:after="120"/>
              <w:rPr>
                <w:rFonts w:asciiTheme="minorHAnsi" w:hAnsiTheme="minorHAnsi" w:cstheme="minorHAnsi"/>
              </w:rPr>
            </w:pPr>
            <w:r w:rsidRPr="00301692">
              <w:rPr>
                <w:rFonts w:asciiTheme="minorHAnsi" w:hAnsiTheme="minorHAnsi" w:cstheme="minorHAnsi"/>
              </w:rPr>
              <w:t>Irina</w:t>
            </w:r>
          </w:p>
        </w:tc>
        <w:tc>
          <w:tcPr>
            <w:tcW w:w="1276" w:type="dxa"/>
          </w:tcPr>
          <w:p w14:paraId="5542436B" w14:textId="77777777" w:rsidR="004500E2" w:rsidRPr="00301692" w:rsidRDefault="004500E2" w:rsidP="00D63878">
            <w:pPr>
              <w:spacing w:before="120" w:after="120"/>
              <w:rPr>
                <w:rFonts w:asciiTheme="minorHAnsi" w:hAnsiTheme="minorHAnsi" w:cstheme="minorHAnsi"/>
              </w:rPr>
            </w:pPr>
          </w:p>
        </w:tc>
      </w:tr>
    </w:tbl>
    <w:p w14:paraId="610CE9B7" w14:textId="140BB3CE" w:rsidR="00FF74F9" w:rsidRDefault="00FF74F9" w:rsidP="00BD3E87">
      <w:pPr>
        <w:spacing w:after="0" w:line="240" w:lineRule="auto"/>
        <w:rPr>
          <w:rFonts w:eastAsia="Times New Roman" w:cstheme="minorHAnsi"/>
          <w:lang w:eastAsia="en-AU"/>
        </w:rPr>
      </w:pPr>
    </w:p>
    <w:p w14:paraId="5F6B6A04" w14:textId="335CCB2C" w:rsidR="00EA1DC3" w:rsidRPr="00696708" w:rsidRDefault="00EA1DC3" w:rsidP="00301692">
      <w:pPr>
        <w:pStyle w:val="Heading2"/>
      </w:pPr>
      <w:r w:rsidRPr="00696708">
        <w:t xml:space="preserve">Introduction </w:t>
      </w:r>
      <w:r w:rsidR="00327C2E">
        <w:t>and welcome</w:t>
      </w:r>
      <w:r w:rsidRPr="00696708">
        <w:t xml:space="preserve">– Narelle Underwood, Surveyor-General of NSW </w:t>
      </w:r>
      <w:r w:rsidR="00327C2E">
        <w:br/>
      </w:r>
      <w:r w:rsidRPr="00696708">
        <w:t>and ICSM Deputy Chair</w:t>
      </w:r>
    </w:p>
    <w:p w14:paraId="0AC74BBF" w14:textId="37C016A5" w:rsidR="00EA1DC3" w:rsidRDefault="00696708" w:rsidP="00EA1DC3">
      <w:pPr>
        <w:pStyle w:val="ListParagraph"/>
        <w:spacing w:after="120" w:line="240" w:lineRule="auto"/>
        <w:ind w:left="0"/>
        <w:contextualSpacing w:val="0"/>
        <w:rPr>
          <w:rFonts w:eastAsia="Times New Roman" w:cstheme="majorHAnsi"/>
          <w:lang w:eastAsia="en-AU"/>
        </w:rPr>
      </w:pPr>
      <w:r>
        <w:rPr>
          <w:rFonts w:eastAsia="Times New Roman" w:cstheme="majorHAnsi"/>
          <w:lang w:eastAsia="en-AU"/>
        </w:rPr>
        <w:t xml:space="preserve">Narelle </w:t>
      </w:r>
      <w:r w:rsidR="00327C2E">
        <w:rPr>
          <w:rFonts w:eastAsia="Times New Roman" w:cstheme="majorHAnsi"/>
          <w:lang w:eastAsia="en-AU"/>
        </w:rPr>
        <w:t>highlighted</w:t>
      </w:r>
      <w:r>
        <w:rPr>
          <w:rFonts w:eastAsia="Times New Roman" w:cstheme="majorHAnsi"/>
          <w:lang w:eastAsia="en-AU"/>
        </w:rPr>
        <w:t xml:space="preserve"> that:</w:t>
      </w:r>
    </w:p>
    <w:p w14:paraId="51A0EC10" w14:textId="77777777" w:rsidR="00696708" w:rsidRDefault="00696708" w:rsidP="00696708">
      <w:pPr>
        <w:numPr>
          <w:ilvl w:val="0"/>
          <w:numId w:val="29"/>
        </w:numPr>
        <w:spacing w:after="0" w:line="240" w:lineRule="auto"/>
        <w:rPr>
          <w:rFonts w:eastAsia="Times New Roman"/>
        </w:rPr>
      </w:pPr>
      <w:r>
        <w:rPr>
          <w:rFonts w:eastAsia="Times New Roman"/>
        </w:rPr>
        <w:t>Metadata is about maximising the potential of data, products and services through improved discovery and access</w:t>
      </w:r>
    </w:p>
    <w:p w14:paraId="2DB01B0E" w14:textId="2C64AECC" w:rsidR="00696708" w:rsidRDefault="00696708" w:rsidP="00696708">
      <w:pPr>
        <w:numPr>
          <w:ilvl w:val="0"/>
          <w:numId w:val="29"/>
        </w:numPr>
        <w:spacing w:after="0" w:line="240" w:lineRule="auto"/>
        <w:rPr>
          <w:rFonts w:eastAsia="Times New Roman"/>
        </w:rPr>
      </w:pPr>
      <w:r>
        <w:rPr>
          <w:rFonts w:eastAsia="Times New Roman"/>
        </w:rPr>
        <w:t>The roadmap within ANZLIC’s Strategic Plan outlines modernising ANZLIC’s Foundation Spatial Data Framework (FSDF) as a key initiative, as well as driving development and adoption of open spatial data standards that align with, and inform international standards. Metadata Working Group activities support both these goals.</w:t>
      </w:r>
    </w:p>
    <w:p w14:paraId="580AB99B" w14:textId="77777777" w:rsidR="00696708" w:rsidRDefault="00696708" w:rsidP="00696708">
      <w:pPr>
        <w:numPr>
          <w:ilvl w:val="0"/>
          <w:numId w:val="29"/>
        </w:numPr>
        <w:spacing w:after="0" w:line="240" w:lineRule="auto"/>
        <w:rPr>
          <w:rFonts w:eastAsia="Times New Roman"/>
        </w:rPr>
      </w:pPr>
      <w:r>
        <w:rPr>
          <w:rFonts w:eastAsia="Times New Roman"/>
        </w:rPr>
        <w:t>The roadmap for ANZLIC Strategic Plan recognises metadata as the key to improve spatial data delivery by helping with discovery of data, understating how to access it and also being able to assess its suitability for users and specific use cases</w:t>
      </w:r>
    </w:p>
    <w:p w14:paraId="2E7F6120" w14:textId="5BFE5786" w:rsidR="00696708" w:rsidRDefault="00696708" w:rsidP="00696708">
      <w:pPr>
        <w:numPr>
          <w:ilvl w:val="0"/>
          <w:numId w:val="29"/>
        </w:numPr>
        <w:spacing w:after="0" w:line="240" w:lineRule="auto"/>
        <w:rPr>
          <w:rFonts w:eastAsia="Times New Roman"/>
        </w:rPr>
      </w:pPr>
      <w:r>
        <w:rPr>
          <w:rFonts w:eastAsia="Times New Roman"/>
        </w:rPr>
        <w:t>The Metadata Working Role plays a leading role in developing metadata profiles for different use cases (e.g. metadata for services, metadata for imagery) which is an essential for cross-government, cross-agency collaboration and bringing consistency in data exchange.</w:t>
      </w:r>
    </w:p>
    <w:p w14:paraId="67BDDF17" w14:textId="77777777" w:rsidR="00696708" w:rsidRDefault="00696708" w:rsidP="00696708">
      <w:pPr>
        <w:numPr>
          <w:ilvl w:val="0"/>
          <w:numId w:val="29"/>
        </w:numPr>
        <w:spacing w:after="0" w:line="240" w:lineRule="auto"/>
        <w:rPr>
          <w:rFonts w:eastAsia="Times New Roman"/>
        </w:rPr>
      </w:pPr>
      <w:r>
        <w:rPr>
          <w:rFonts w:eastAsia="Times New Roman"/>
        </w:rPr>
        <w:t>Consistent metadata is vitally important for gaining efficiency as it enables moving from human readable to machine readable access to support application of modern techniques like Machine Learning, Artificial Intelligence and APIs</w:t>
      </w:r>
    </w:p>
    <w:p w14:paraId="7A2466B8" w14:textId="77777777" w:rsidR="00696708" w:rsidRDefault="00696708" w:rsidP="00696708">
      <w:pPr>
        <w:numPr>
          <w:ilvl w:val="0"/>
          <w:numId w:val="29"/>
        </w:numPr>
        <w:spacing w:after="0" w:line="240" w:lineRule="auto"/>
        <w:rPr>
          <w:rFonts w:eastAsia="Times New Roman"/>
        </w:rPr>
      </w:pPr>
      <w:r>
        <w:rPr>
          <w:rFonts w:eastAsia="Times New Roman"/>
        </w:rPr>
        <w:t>The Metadata Working Group so far has been effective in addressing concerns and in achieving goals defined in the first Roadmap, such as developing useful communication materials (e.g. promotion video and user guides), tools (e.g. metadata validator) and sharing knowledge.</w:t>
      </w:r>
    </w:p>
    <w:p w14:paraId="14798DF4" w14:textId="0DDF0F58" w:rsidR="00696708" w:rsidRDefault="00F8106E" w:rsidP="00301692">
      <w:pPr>
        <w:pStyle w:val="Heading2"/>
      </w:pPr>
      <w:r>
        <w:t>Outline of key items on agenda – Irina</w:t>
      </w:r>
    </w:p>
    <w:p w14:paraId="4546F924" w14:textId="23BCF3A9" w:rsidR="00F8106E" w:rsidRDefault="00272F6D" w:rsidP="00F8106E">
      <w:pPr>
        <w:rPr>
          <w:lang w:eastAsia="en-AU"/>
        </w:rPr>
      </w:pPr>
      <w:r>
        <w:rPr>
          <w:lang w:eastAsia="en-AU"/>
        </w:rPr>
        <w:t>29 July 2020</w:t>
      </w:r>
      <w:r w:rsidR="00F8106E">
        <w:rPr>
          <w:lang w:eastAsia="en-AU"/>
        </w:rPr>
        <w:t>:</w:t>
      </w:r>
    </w:p>
    <w:p w14:paraId="744C7DA2" w14:textId="5220897A" w:rsidR="00F8106E" w:rsidRDefault="00F8106E" w:rsidP="00F8106E">
      <w:pPr>
        <w:pStyle w:val="ListParagraph"/>
        <w:numPr>
          <w:ilvl w:val="0"/>
          <w:numId w:val="31"/>
        </w:numPr>
        <w:rPr>
          <w:lang w:eastAsia="en-AU"/>
        </w:rPr>
      </w:pPr>
      <w:r>
        <w:rPr>
          <w:lang w:eastAsia="en-AU"/>
        </w:rPr>
        <w:t>Inform members about activities</w:t>
      </w:r>
    </w:p>
    <w:p w14:paraId="0D9CBB93" w14:textId="6EB35DB0" w:rsidR="00F8106E" w:rsidRDefault="00F8106E" w:rsidP="00F8106E">
      <w:pPr>
        <w:pStyle w:val="ListParagraph"/>
        <w:numPr>
          <w:ilvl w:val="0"/>
          <w:numId w:val="31"/>
        </w:numPr>
        <w:rPr>
          <w:lang w:eastAsia="en-AU"/>
        </w:rPr>
      </w:pPr>
      <w:r>
        <w:rPr>
          <w:lang w:eastAsia="en-AU"/>
        </w:rPr>
        <w:t xml:space="preserve">Endorse and publish 2020 survey results </w:t>
      </w:r>
    </w:p>
    <w:p w14:paraId="721E2D7C" w14:textId="2157F965" w:rsidR="00F8106E" w:rsidRDefault="00F8106E" w:rsidP="00F8106E">
      <w:pPr>
        <w:pStyle w:val="ListParagraph"/>
        <w:numPr>
          <w:ilvl w:val="0"/>
          <w:numId w:val="31"/>
        </w:numPr>
        <w:rPr>
          <w:lang w:eastAsia="en-AU"/>
        </w:rPr>
      </w:pPr>
      <w:r>
        <w:rPr>
          <w:lang w:eastAsia="en-AU"/>
        </w:rPr>
        <w:t xml:space="preserve">Emergency Services requirements </w:t>
      </w:r>
    </w:p>
    <w:p w14:paraId="44298BD3" w14:textId="6EEBBCE8" w:rsidR="00F8106E" w:rsidRDefault="00F8106E" w:rsidP="00F8106E">
      <w:pPr>
        <w:pStyle w:val="ListParagraph"/>
        <w:numPr>
          <w:ilvl w:val="0"/>
          <w:numId w:val="31"/>
        </w:numPr>
        <w:rPr>
          <w:lang w:eastAsia="en-AU"/>
        </w:rPr>
      </w:pPr>
      <w:r>
        <w:rPr>
          <w:lang w:eastAsia="en-AU"/>
        </w:rPr>
        <w:t>Develop second roadmap and identify deliverables</w:t>
      </w:r>
    </w:p>
    <w:p w14:paraId="64BB0DA2" w14:textId="07686562" w:rsidR="00F8106E" w:rsidRDefault="00F8106E" w:rsidP="00F8106E">
      <w:pPr>
        <w:pStyle w:val="ListParagraph"/>
        <w:numPr>
          <w:ilvl w:val="0"/>
          <w:numId w:val="31"/>
        </w:numPr>
        <w:rPr>
          <w:lang w:eastAsia="en-AU"/>
        </w:rPr>
      </w:pPr>
      <w:r>
        <w:rPr>
          <w:lang w:eastAsia="en-AU"/>
        </w:rPr>
        <w:t>ISO/OGC standards updates</w:t>
      </w:r>
    </w:p>
    <w:p w14:paraId="4B060A1D" w14:textId="5EBEFB23" w:rsidR="00F8106E" w:rsidRDefault="00272F6D" w:rsidP="00F8106E">
      <w:pPr>
        <w:rPr>
          <w:lang w:eastAsia="en-AU"/>
        </w:rPr>
      </w:pPr>
      <w:r>
        <w:rPr>
          <w:lang w:eastAsia="en-AU"/>
        </w:rPr>
        <w:t>30 July 2020</w:t>
      </w:r>
      <w:r w:rsidR="00F8106E">
        <w:rPr>
          <w:lang w:eastAsia="en-AU"/>
        </w:rPr>
        <w:t>:</w:t>
      </w:r>
    </w:p>
    <w:p w14:paraId="03D15A0F" w14:textId="162EFF66" w:rsidR="00F8106E" w:rsidRDefault="00F8106E" w:rsidP="00F8106E">
      <w:pPr>
        <w:pStyle w:val="ListParagraph"/>
        <w:numPr>
          <w:ilvl w:val="0"/>
          <w:numId w:val="32"/>
        </w:numPr>
        <w:rPr>
          <w:lang w:eastAsia="en-AU"/>
        </w:rPr>
      </w:pPr>
      <w:r>
        <w:rPr>
          <w:lang w:eastAsia="en-AU"/>
        </w:rPr>
        <w:t>Review best practices document</w:t>
      </w:r>
    </w:p>
    <w:p w14:paraId="2408B2DD" w14:textId="5941D1FE" w:rsidR="00F8106E" w:rsidRDefault="00F8106E" w:rsidP="00F8106E">
      <w:pPr>
        <w:pStyle w:val="ListParagraph"/>
        <w:numPr>
          <w:ilvl w:val="0"/>
          <w:numId w:val="32"/>
        </w:numPr>
        <w:rPr>
          <w:lang w:eastAsia="en-AU"/>
        </w:rPr>
      </w:pPr>
      <w:r>
        <w:rPr>
          <w:lang w:eastAsia="en-AU"/>
        </w:rPr>
        <w:t>Best practices for metadata for GDA2020 and AGRS</w:t>
      </w:r>
    </w:p>
    <w:p w14:paraId="4D21D730" w14:textId="3A198EA9" w:rsidR="00F8106E" w:rsidRDefault="00F8106E" w:rsidP="00F8106E">
      <w:pPr>
        <w:pStyle w:val="ListParagraph"/>
        <w:numPr>
          <w:ilvl w:val="0"/>
          <w:numId w:val="32"/>
        </w:numPr>
        <w:rPr>
          <w:lang w:eastAsia="en-AU"/>
        </w:rPr>
      </w:pPr>
      <w:r>
        <w:rPr>
          <w:lang w:eastAsia="en-AU"/>
        </w:rPr>
        <w:t>Update of FrontierSI geodetic standards project</w:t>
      </w:r>
    </w:p>
    <w:p w14:paraId="0182AC4F" w14:textId="0C828FAE" w:rsidR="00272F6D" w:rsidRDefault="00272F6D" w:rsidP="00272F6D">
      <w:pPr>
        <w:rPr>
          <w:lang w:eastAsia="en-AU"/>
        </w:rPr>
      </w:pPr>
      <w:r>
        <w:rPr>
          <w:lang w:eastAsia="en-AU"/>
        </w:rPr>
        <w:t>31 July 2020:</w:t>
      </w:r>
    </w:p>
    <w:p w14:paraId="07CECC7F" w14:textId="1E29C6DB" w:rsidR="00272F6D" w:rsidRDefault="00272F6D" w:rsidP="00272F6D">
      <w:pPr>
        <w:pStyle w:val="ListParagraph"/>
        <w:numPr>
          <w:ilvl w:val="0"/>
          <w:numId w:val="35"/>
        </w:numPr>
        <w:rPr>
          <w:lang w:eastAsia="en-AU"/>
        </w:rPr>
      </w:pPr>
      <w:r>
        <w:rPr>
          <w:lang w:eastAsia="en-AU"/>
        </w:rPr>
        <w:t>Metadata For Global Archive – workshop 1</w:t>
      </w:r>
    </w:p>
    <w:p w14:paraId="6BC22C52" w14:textId="741C19FE" w:rsidR="00272F6D" w:rsidRPr="00272F6D" w:rsidRDefault="00272F6D" w:rsidP="00272F6D">
      <w:pPr>
        <w:pStyle w:val="ListParagraph"/>
        <w:numPr>
          <w:ilvl w:val="0"/>
          <w:numId w:val="35"/>
        </w:numPr>
        <w:rPr>
          <w:lang w:eastAsia="en-AU"/>
        </w:rPr>
      </w:pPr>
      <w:r w:rsidRPr="00B518F9">
        <w:rPr>
          <w:color w:val="000000"/>
          <w:sz w:val="20"/>
          <w:lang w:val="en-GB"/>
        </w:rPr>
        <w:t>Update on geodetic standards project with FrontierSI</w:t>
      </w:r>
    </w:p>
    <w:p w14:paraId="751E1C68" w14:textId="75C924F7" w:rsidR="00272F6D" w:rsidRPr="00F8106E" w:rsidRDefault="00272F6D" w:rsidP="00272F6D">
      <w:pPr>
        <w:pStyle w:val="ListParagraph"/>
        <w:numPr>
          <w:ilvl w:val="0"/>
          <w:numId w:val="35"/>
        </w:numPr>
        <w:rPr>
          <w:lang w:eastAsia="en-AU"/>
        </w:rPr>
      </w:pPr>
      <w:r>
        <w:rPr>
          <w:lang w:eastAsia="en-AU"/>
        </w:rPr>
        <w:t>M</w:t>
      </w:r>
      <w:r>
        <w:rPr>
          <w:lang w:eastAsia="en-AU"/>
        </w:rPr>
        <w:t>etadata for GDA2020 and AGRS</w:t>
      </w:r>
      <w:r>
        <w:rPr>
          <w:lang w:eastAsia="en-AU"/>
        </w:rPr>
        <w:t xml:space="preserve"> – workshop 2</w:t>
      </w:r>
    </w:p>
    <w:p w14:paraId="3E15EDE2" w14:textId="17D52ADA" w:rsidR="008D7586" w:rsidRDefault="008D7586" w:rsidP="00301692">
      <w:pPr>
        <w:pStyle w:val="Heading2"/>
      </w:pPr>
      <w:r>
        <w:t xml:space="preserve">Report on Issues and Requirements Survey </w:t>
      </w:r>
    </w:p>
    <w:p w14:paraId="67D9ACF3" w14:textId="15C68CAF" w:rsidR="008D7586" w:rsidRDefault="00EE2A85" w:rsidP="00EE2A85">
      <w:pPr>
        <w:spacing w:after="120" w:line="240" w:lineRule="auto"/>
        <w:rPr>
          <w:lang w:eastAsia="en-AU"/>
        </w:rPr>
      </w:pPr>
      <w:r>
        <w:rPr>
          <w:lang w:eastAsia="en-AU"/>
        </w:rPr>
        <w:t>Irina walked through the survey results that are available [</w:t>
      </w:r>
      <w:r w:rsidRPr="00EE2A85">
        <w:rPr>
          <w:highlight w:val="yellow"/>
          <w:lang w:eastAsia="en-AU"/>
        </w:rPr>
        <w:t>link</w:t>
      </w:r>
      <w:r>
        <w:rPr>
          <w:lang w:eastAsia="en-AU"/>
        </w:rPr>
        <w:t>]</w:t>
      </w:r>
    </w:p>
    <w:p w14:paraId="7D0FD9AE" w14:textId="660024B5" w:rsidR="00EE2A85" w:rsidRDefault="00EE2A85" w:rsidP="00EE2A85">
      <w:pPr>
        <w:spacing w:after="120" w:line="240" w:lineRule="auto"/>
        <w:rPr>
          <w:lang w:eastAsia="en-AU"/>
        </w:rPr>
      </w:pPr>
      <w:r>
        <w:rPr>
          <w:lang w:eastAsia="en-AU"/>
        </w:rPr>
        <w:t xml:space="preserve">The survey was conducted in April 2020, and Irina wished to check that the group’s understanding was consistent with the </w:t>
      </w:r>
      <w:r w:rsidR="00F95387">
        <w:rPr>
          <w:lang w:eastAsia="en-AU"/>
        </w:rPr>
        <w:t xml:space="preserve">analysis of the survey </w:t>
      </w:r>
      <w:r>
        <w:rPr>
          <w:lang w:eastAsia="en-AU"/>
        </w:rPr>
        <w:t>results.</w:t>
      </w:r>
    </w:p>
    <w:p w14:paraId="7E0B40C8" w14:textId="18249C42" w:rsidR="00EE2A85" w:rsidRDefault="00EE2A85" w:rsidP="00EE2A85">
      <w:pPr>
        <w:spacing w:after="120" w:line="240" w:lineRule="auto"/>
        <w:rPr>
          <w:lang w:eastAsia="en-AU"/>
        </w:rPr>
      </w:pPr>
      <w:r>
        <w:rPr>
          <w:lang w:eastAsia="en-AU"/>
        </w:rPr>
        <w:t>22 organisations provided responses, with the aim of the survey to test adoption of ISO 19115-1(-3) and define what were the issues preventing adoption of the standard.</w:t>
      </w:r>
    </w:p>
    <w:p w14:paraId="4F8B4567" w14:textId="322A1C7B" w:rsidR="00EE2A85" w:rsidRDefault="00EE2A85" w:rsidP="00EE2A85">
      <w:pPr>
        <w:spacing w:after="120" w:line="240" w:lineRule="auto"/>
        <w:rPr>
          <w:lang w:eastAsia="en-AU"/>
        </w:rPr>
      </w:pPr>
      <w:r>
        <w:rPr>
          <w:lang w:eastAsia="en-AU"/>
        </w:rPr>
        <w:lastRenderedPageBreak/>
        <w:t>The main issues revealed that the standard had been adopted, but there were problems to implement it.  Compared with the survey conducted in 2018, it showed an uptake in the adoption of the standard, and showed where the present gaps were, and these results would need to be addresse</w:t>
      </w:r>
      <w:r w:rsidR="00F95387">
        <w:rPr>
          <w:lang w:eastAsia="en-AU"/>
        </w:rPr>
        <w:t>d in the second roadmap.</w:t>
      </w:r>
    </w:p>
    <w:p w14:paraId="371DBB21" w14:textId="64330A71" w:rsidR="00EE2A85" w:rsidRDefault="00EE2A85" w:rsidP="00EE2A85">
      <w:pPr>
        <w:spacing w:after="120" w:line="240" w:lineRule="auto"/>
        <w:rPr>
          <w:lang w:eastAsia="en-AU"/>
        </w:rPr>
      </w:pPr>
      <w:r w:rsidRPr="00327C2E">
        <w:rPr>
          <w:b/>
          <w:color w:val="FF0000"/>
          <w:lang w:eastAsia="en-AU"/>
        </w:rPr>
        <w:t>Action 01/07/20</w:t>
      </w:r>
      <w:r>
        <w:rPr>
          <w:lang w:eastAsia="en-AU"/>
        </w:rPr>
        <w:t>:  Irina would like the members to reply to her whether they agree with the priorities and recommendations of the 2020 survey, to form the basis of the next MDWG roadmap.  Such roadmap will be submitted to ICSM for endorsement.</w:t>
      </w:r>
    </w:p>
    <w:p w14:paraId="152486FE" w14:textId="064D530A" w:rsidR="00F95387" w:rsidRDefault="00F60618" w:rsidP="00EE2A85">
      <w:pPr>
        <w:spacing w:after="120" w:line="240" w:lineRule="auto"/>
        <w:rPr>
          <w:lang w:eastAsia="en-AU"/>
        </w:rPr>
      </w:pPr>
      <w:r>
        <w:rPr>
          <w:noProof/>
          <w:lang w:eastAsia="en-AU"/>
        </w:rPr>
        <w:drawing>
          <wp:inline distT="0" distB="0" distL="0" distR="0" wp14:anchorId="7DEAEF9E" wp14:editId="7948F669">
            <wp:extent cx="3368040" cy="1873000"/>
            <wp:effectExtent l="19050" t="19050" r="2286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609" cy="1889999"/>
                    </a:xfrm>
                    <a:prstGeom prst="rect">
                      <a:avLst/>
                    </a:prstGeom>
                    <a:noFill/>
                    <a:ln>
                      <a:solidFill>
                        <a:schemeClr val="tx1"/>
                      </a:solidFill>
                    </a:ln>
                  </pic:spPr>
                </pic:pic>
              </a:graphicData>
            </a:graphic>
          </wp:inline>
        </w:drawing>
      </w:r>
    </w:p>
    <w:p w14:paraId="6008A7E8" w14:textId="115DECB1" w:rsidR="00F60618" w:rsidRPr="00EE2A85" w:rsidRDefault="00F60618" w:rsidP="00EE2A85">
      <w:pPr>
        <w:spacing w:after="120" w:line="240" w:lineRule="auto"/>
        <w:rPr>
          <w:i/>
          <w:lang w:eastAsia="en-AU"/>
        </w:rPr>
      </w:pPr>
      <w:r>
        <w:rPr>
          <w:i/>
          <w:noProof/>
          <w:lang w:eastAsia="en-AU"/>
        </w:rPr>
        <w:drawing>
          <wp:inline distT="0" distB="0" distL="0" distR="0" wp14:anchorId="4F6A11B8" wp14:editId="69304EE4">
            <wp:extent cx="3329940" cy="1866093"/>
            <wp:effectExtent l="19050" t="19050" r="2286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8025" cy="1881832"/>
                    </a:xfrm>
                    <a:prstGeom prst="rect">
                      <a:avLst/>
                    </a:prstGeom>
                    <a:noFill/>
                    <a:ln>
                      <a:solidFill>
                        <a:schemeClr val="tx1"/>
                      </a:solidFill>
                    </a:ln>
                  </pic:spPr>
                </pic:pic>
              </a:graphicData>
            </a:graphic>
          </wp:inline>
        </w:drawing>
      </w:r>
    </w:p>
    <w:p w14:paraId="20B6C4F3" w14:textId="68442E33" w:rsidR="00EE2A85" w:rsidRDefault="00EE2A85" w:rsidP="00EE2A85">
      <w:pPr>
        <w:spacing w:after="120" w:line="240" w:lineRule="auto"/>
        <w:rPr>
          <w:lang w:eastAsia="en-AU"/>
        </w:rPr>
      </w:pPr>
      <w:r>
        <w:rPr>
          <w:lang w:eastAsia="en-AU"/>
        </w:rPr>
        <w:t xml:space="preserve">There is a strong need to influence technical implementation in agencies, there is a requirement for </w:t>
      </w:r>
      <w:r w:rsidR="006D75E5">
        <w:rPr>
          <w:lang w:eastAsia="en-AU"/>
        </w:rPr>
        <w:t xml:space="preserve">more specific </w:t>
      </w:r>
      <w:r>
        <w:rPr>
          <w:lang w:eastAsia="en-AU"/>
        </w:rPr>
        <w:t>educational</w:t>
      </w:r>
      <w:r w:rsidR="006D75E5">
        <w:rPr>
          <w:lang w:eastAsia="en-AU"/>
        </w:rPr>
        <w:t xml:space="preserve"> and template</w:t>
      </w:r>
      <w:r>
        <w:rPr>
          <w:lang w:eastAsia="en-AU"/>
        </w:rPr>
        <w:t xml:space="preserve"> resources</w:t>
      </w:r>
      <w:r w:rsidR="006D75E5">
        <w:rPr>
          <w:lang w:eastAsia="en-AU"/>
        </w:rPr>
        <w:t>.  There was a strong request for expert support for data specific profiles and implementation examples.</w:t>
      </w:r>
    </w:p>
    <w:p w14:paraId="4C1CF3EF" w14:textId="49DE0480" w:rsidR="006D75E5" w:rsidRDefault="006D75E5" w:rsidP="006D75E5">
      <w:pPr>
        <w:spacing w:after="120" w:line="240" w:lineRule="auto"/>
        <w:rPr>
          <w:lang w:eastAsia="en-AU"/>
        </w:rPr>
      </w:pPr>
      <w:r>
        <w:rPr>
          <w:lang w:eastAsia="en-AU"/>
        </w:rPr>
        <w:t xml:space="preserve">There is also </w:t>
      </w:r>
      <w:r>
        <w:rPr>
          <w:rFonts w:ascii="Calibri" w:eastAsia="Calibri" w:hAnsi="Calibri" w:cs="Calibri"/>
          <w:lang w:eastAsia="en-AU"/>
        </w:rPr>
        <w:t>v</w:t>
      </w:r>
      <w:r w:rsidRPr="00A36386">
        <w:rPr>
          <w:rFonts w:ascii="Calibri" w:eastAsia="Calibri" w:hAnsi="Calibri" w:cs="Calibri"/>
          <w:lang w:eastAsia="en-AU"/>
        </w:rPr>
        <w:t>ery strong desire for common shared tools for creation and validation for metadata profiles and creation of XML</w:t>
      </w:r>
      <w:r w:rsidR="00691E96">
        <w:rPr>
          <w:rFonts w:ascii="Calibri" w:eastAsia="Calibri" w:hAnsi="Calibri" w:cs="Calibri"/>
          <w:lang w:eastAsia="en-AU"/>
        </w:rPr>
        <w:t xml:space="preserve"> and improved technical governance</w:t>
      </w:r>
      <w:r>
        <w:rPr>
          <w:rFonts w:ascii="Calibri" w:eastAsia="Calibri" w:hAnsi="Calibri" w:cs="Calibri"/>
          <w:lang w:eastAsia="en-AU"/>
        </w:rPr>
        <w:t>.</w:t>
      </w:r>
    </w:p>
    <w:p w14:paraId="4109C044" w14:textId="5DE27CA7" w:rsidR="006D75E5" w:rsidRDefault="006D75E5" w:rsidP="00EE2A85">
      <w:pPr>
        <w:spacing w:after="120" w:line="240" w:lineRule="auto"/>
        <w:rPr>
          <w:lang w:eastAsia="en-AU"/>
        </w:rPr>
      </w:pPr>
      <w:r w:rsidRPr="00327C2E">
        <w:rPr>
          <w:b/>
          <w:color w:val="FF0000"/>
          <w:lang w:eastAsia="en-AU"/>
        </w:rPr>
        <w:t>Action 02/07/20</w:t>
      </w:r>
      <w:r>
        <w:rPr>
          <w:lang w:eastAsia="en-AU"/>
        </w:rPr>
        <w:t>:  Workshop to be held in a few weeks to examine implementation examples and data specific examples.</w:t>
      </w:r>
    </w:p>
    <w:p w14:paraId="54D4F559" w14:textId="70723C7C" w:rsidR="00691E96" w:rsidRDefault="00691E96" w:rsidP="00EE2A85">
      <w:pPr>
        <w:spacing w:after="120" w:line="240" w:lineRule="auto"/>
        <w:rPr>
          <w:lang w:eastAsia="en-AU"/>
        </w:rPr>
      </w:pPr>
      <w:r>
        <w:rPr>
          <w:lang w:eastAsia="en-AU"/>
        </w:rPr>
        <w:t>Graham Logan noted the survey was a confirmation that the first MDWG roadmap had been an outstanding success, and that the group had delivered valuable outcomes.  The second survey demonstrated that users wanted more detailed information and tools</w:t>
      </w:r>
    </w:p>
    <w:p w14:paraId="0A6D2976" w14:textId="1843E284" w:rsidR="006D75E5" w:rsidRDefault="00BA2C96" w:rsidP="00EE2A85">
      <w:pPr>
        <w:spacing w:after="120" w:line="240" w:lineRule="auto"/>
        <w:rPr>
          <w:lang w:eastAsia="en-AU"/>
        </w:rPr>
      </w:pPr>
      <w:r>
        <w:t xml:space="preserve">A lot of data management needs to be automated and streamlined, developers are moving away from XML to </w:t>
      </w:r>
      <w:r w:rsidRPr="00A36386">
        <w:rPr>
          <w:rFonts w:ascii="Calibri" w:eastAsia="Calibri" w:hAnsi="Calibri" w:cs="Calibri"/>
          <w:lang w:eastAsia="en-AU"/>
        </w:rPr>
        <w:t>GeoJSON</w:t>
      </w:r>
      <w:r>
        <w:rPr>
          <w:rFonts w:ascii="Calibri" w:eastAsia="Calibri" w:hAnsi="Calibri" w:cs="Calibri"/>
          <w:lang w:eastAsia="en-AU"/>
        </w:rPr>
        <w:t>.</w:t>
      </w:r>
      <w:r w:rsidR="00A4235A">
        <w:rPr>
          <w:rFonts w:ascii="Calibri" w:eastAsia="Calibri" w:hAnsi="Calibri" w:cs="Calibri"/>
          <w:lang w:eastAsia="en-AU"/>
        </w:rPr>
        <w:t xml:space="preserve">  Simon Cox said there is </w:t>
      </w:r>
      <w:r w:rsidR="00A4235A">
        <w:t xml:space="preserve">some convergence between semantic and </w:t>
      </w:r>
      <w:r w:rsidR="00A4235A" w:rsidRPr="00A36386">
        <w:rPr>
          <w:rFonts w:ascii="Calibri" w:eastAsia="Calibri" w:hAnsi="Calibri" w:cs="Calibri"/>
          <w:lang w:eastAsia="en-AU"/>
        </w:rPr>
        <w:t>GeoJSON</w:t>
      </w:r>
      <w:r w:rsidR="00A4235A">
        <w:t xml:space="preserve"> worlds.</w:t>
      </w:r>
    </w:p>
    <w:p w14:paraId="09CFFBF4" w14:textId="282774CE" w:rsidR="001E0360" w:rsidRDefault="001E0360" w:rsidP="00E84F7C">
      <w:pPr>
        <w:spacing w:after="120" w:line="240" w:lineRule="auto"/>
        <w:rPr>
          <w:rFonts w:ascii="Calibri" w:eastAsia="Calibri" w:hAnsi="Calibri" w:cs="Calibri"/>
          <w:lang w:eastAsia="en-AU"/>
        </w:rPr>
      </w:pPr>
      <w:r>
        <w:rPr>
          <w:rFonts w:ascii="Calibri" w:eastAsia="Calibri" w:hAnsi="Calibri" w:cs="Calibri"/>
          <w:lang w:eastAsia="en-AU"/>
        </w:rPr>
        <w:t>There is a n</w:t>
      </w:r>
      <w:r w:rsidRPr="00A36386">
        <w:rPr>
          <w:rFonts w:ascii="Calibri" w:eastAsia="Calibri" w:hAnsi="Calibri" w:cs="Calibri"/>
          <w:lang w:eastAsia="en-AU"/>
        </w:rPr>
        <w:t>eed to examine the options and revisit in Roadmap v2 (</w:t>
      </w:r>
      <w:r>
        <w:rPr>
          <w:rFonts w:ascii="Calibri" w:eastAsia="Calibri" w:hAnsi="Calibri" w:cs="Calibri"/>
          <w:lang w:eastAsia="en-AU"/>
        </w:rPr>
        <w:t>m</w:t>
      </w:r>
      <w:r w:rsidRPr="00A36386">
        <w:rPr>
          <w:rFonts w:ascii="Calibri" w:eastAsia="Calibri" w:hAnsi="Calibri" w:cs="Calibri"/>
          <w:lang w:eastAsia="en-AU"/>
        </w:rPr>
        <w:t>apping to JSON have not yet been standardised)</w:t>
      </w:r>
      <w:r>
        <w:rPr>
          <w:rFonts w:ascii="Calibri" w:eastAsia="Calibri" w:hAnsi="Calibri" w:cs="Calibri"/>
          <w:lang w:eastAsia="en-AU"/>
        </w:rPr>
        <w:t xml:space="preserve">, can DCAT be used as a bridge.  </w:t>
      </w:r>
      <w:r>
        <w:t xml:space="preserve">LINZ have started using stack </w:t>
      </w:r>
      <w:r w:rsidR="00E73F99">
        <w:t>specification</w:t>
      </w:r>
      <w:r>
        <w:t xml:space="preserve"> for recording metadata loosely based on OGC </w:t>
      </w:r>
      <w:r w:rsidR="005A56B5">
        <w:t xml:space="preserve">features </w:t>
      </w:r>
      <w:r>
        <w:t>API, feedback from the developers that they prefer this</w:t>
      </w:r>
      <w:r w:rsidR="00E73F99">
        <w:t xml:space="preserve"> model</w:t>
      </w:r>
      <w:r>
        <w:t>, as ISO has too many fields to complete</w:t>
      </w:r>
      <w:r w:rsidR="00E73F99">
        <w:t xml:space="preserve"> and is cumbersome</w:t>
      </w:r>
      <w:r w:rsidR="005A56B5">
        <w:t xml:space="preserve"> to use</w:t>
      </w:r>
      <w:r>
        <w:t>.</w:t>
      </w:r>
      <w:r w:rsidR="00E73F99">
        <w:t xml:space="preserve">  </w:t>
      </w:r>
      <w:r w:rsidR="00E73F99">
        <w:rPr>
          <w:rFonts w:ascii="Calibri" w:eastAsia="Calibri" w:hAnsi="Calibri" w:cs="Calibri"/>
          <w:lang w:eastAsia="en-AU"/>
        </w:rPr>
        <w:t>Jeremy would like to agree on a pathway forward for such work.</w:t>
      </w:r>
    </w:p>
    <w:p w14:paraId="45FCFAEA" w14:textId="755C9ADD" w:rsidR="00E84F7C" w:rsidRDefault="00E84F7C" w:rsidP="006710DF">
      <w:pPr>
        <w:spacing w:after="120" w:line="240" w:lineRule="auto"/>
        <w:rPr>
          <w:rFonts w:ascii="Calibri" w:eastAsia="Calibri" w:hAnsi="Calibri" w:cs="Calibri"/>
          <w:lang w:eastAsia="en-AU"/>
        </w:rPr>
      </w:pPr>
      <w:r w:rsidRPr="00A36386">
        <w:rPr>
          <w:rFonts w:ascii="Calibri" w:eastAsia="Calibri" w:hAnsi="Calibri" w:cs="Calibri"/>
          <w:lang w:eastAsia="en-AU"/>
        </w:rPr>
        <w:lastRenderedPageBreak/>
        <w:t xml:space="preserve">If there are significant changes </w:t>
      </w:r>
      <w:r>
        <w:rPr>
          <w:rFonts w:ascii="Calibri" w:eastAsia="Calibri" w:hAnsi="Calibri" w:cs="Calibri"/>
          <w:lang w:eastAsia="en-AU"/>
        </w:rPr>
        <w:t xml:space="preserve">required </w:t>
      </w:r>
      <w:r w:rsidRPr="00A36386">
        <w:rPr>
          <w:rFonts w:ascii="Calibri" w:eastAsia="Calibri" w:hAnsi="Calibri" w:cs="Calibri"/>
          <w:lang w:eastAsia="en-AU"/>
        </w:rPr>
        <w:t>to standards</w:t>
      </w:r>
      <w:r>
        <w:rPr>
          <w:rFonts w:ascii="Calibri" w:eastAsia="Calibri" w:hAnsi="Calibri" w:cs="Calibri"/>
          <w:lang w:eastAsia="en-AU"/>
        </w:rPr>
        <w:t>, then</w:t>
      </w:r>
      <w:r w:rsidRPr="00A36386">
        <w:rPr>
          <w:rFonts w:ascii="Calibri" w:eastAsia="Calibri" w:hAnsi="Calibri" w:cs="Calibri"/>
          <w:lang w:eastAsia="en-AU"/>
        </w:rPr>
        <w:t xml:space="preserve"> there needs to be </w:t>
      </w:r>
      <w:r>
        <w:rPr>
          <w:rFonts w:ascii="Calibri" w:eastAsia="Calibri" w:hAnsi="Calibri" w:cs="Calibri"/>
          <w:lang w:eastAsia="en-AU"/>
        </w:rPr>
        <w:t xml:space="preserve">local </w:t>
      </w:r>
      <w:r w:rsidRPr="00A36386">
        <w:rPr>
          <w:rFonts w:ascii="Calibri" w:eastAsia="Calibri" w:hAnsi="Calibri" w:cs="Calibri"/>
          <w:lang w:eastAsia="en-AU"/>
        </w:rPr>
        <w:t>resources</w:t>
      </w:r>
      <w:r>
        <w:rPr>
          <w:rFonts w:ascii="Calibri" w:eastAsia="Calibri" w:hAnsi="Calibri" w:cs="Calibri"/>
          <w:lang w:eastAsia="en-AU"/>
        </w:rPr>
        <w:t xml:space="preserve"> provided to </w:t>
      </w:r>
      <w:r w:rsidR="00E73F99">
        <w:rPr>
          <w:rFonts w:ascii="Calibri" w:eastAsia="Calibri" w:hAnsi="Calibri" w:cs="Calibri"/>
          <w:lang w:eastAsia="en-AU"/>
        </w:rPr>
        <w:t xml:space="preserve">drive and </w:t>
      </w:r>
      <w:r>
        <w:rPr>
          <w:rFonts w:ascii="Calibri" w:eastAsia="Calibri" w:hAnsi="Calibri" w:cs="Calibri"/>
          <w:lang w:eastAsia="en-AU"/>
        </w:rPr>
        <w:t>enable ISO changes.  Australia and New Zealand often have great ideas</w:t>
      </w:r>
      <w:r w:rsidR="00E73F99">
        <w:rPr>
          <w:rFonts w:ascii="Calibri" w:eastAsia="Calibri" w:hAnsi="Calibri" w:cs="Calibri"/>
          <w:lang w:eastAsia="en-AU"/>
        </w:rPr>
        <w:t>,</w:t>
      </w:r>
      <w:r>
        <w:rPr>
          <w:rFonts w:ascii="Calibri" w:eastAsia="Calibri" w:hAnsi="Calibri" w:cs="Calibri"/>
          <w:lang w:eastAsia="en-AU"/>
        </w:rPr>
        <w:t xml:space="preserve"> but often there are no resources provided to have such changes implemented in the broader international community, there is a</w:t>
      </w:r>
      <w:r w:rsidR="00EC4847">
        <w:rPr>
          <w:rFonts w:ascii="Calibri" w:eastAsia="Calibri" w:hAnsi="Calibri" w:cs="Calibri"/>
          <w:lang w:eastAsia="en-AU"/>
        </w:rPr>
        <w:t>lso a</w:t>
      </w:r>
      <w:r>
        <w:rPr>
          <w:rFonts w:ascii="Calibri" w:eastAsia="Calibri" w:hAnsi="Calibri" w:cs="Calibri"/>
          <w:lang w:eastAsia="en-AU"/>
        </w:rPr>
        <w:t xml:space="preserve"> lack of consistency of provision of such resources.</w:t>
      </w:r>
    </w:p>
    <w:p w14:paraId="1A5F07FB" w14:textId="542565E8" w:rsidR="005A56B5" w:rsidRDefault="005A56B5" w:rsidP="006710DF">
      <w:pPr>
        <w:spacing w:after="120" w:line="240" w:lineRule="auto"/>
        <w:rPr>
          <w:rFonts w:ascii="Calibri" w:eastAsia="Calibri" w:hAnsi="Calibri" w:cs="Calibri"/>
          <w:lang w:eastAsia="en-AU"/>
        </w:rPr>
      </w:pPr>
      <w:r w:rsidRPr="005A56B5">
        <w:rPr>
          <w:rFonts w:ascii="Calibri" w:eastAsia="Calibri" w:hAnsi="Calibri" w:cs="Calibri"/>
          <w:b/>
          <w:color w:val="FF0000"/>
          <w:lang w:eastAsia="en-AU"/>
        </w:rPr>
        <w:t>Action 03/07/20:</w:t>
      </w:r>
      <w:r w:rsidRPr="005A56B5">
        <w:rPr>
          <w:rFonts w:ascii="Calibri" w:eastAsia="Calibri" w:hAnsi="Calibri" w:cs="Calibri"/>
          <w:color w:val="FF0000"/>
          <w:lang w:eastAsia="en-AU"/>
        </w:rPr>
        <w:t xml:space="preserve">  </w:t>
      </w:r>
      <w:r>
        <w:rPr>
          <w:rFonts w:ascii="Calibri" w:eastAsia="Calibri" w:hAnsi="Calibri" w:cs="Calibri"/>
          <w:lang w:eastAsia="en-AU"/>
        </w:rPr>
        <w:t>Irina to raise with ICSM committee, resourcing for standards work.</w:t>
      </w:r>
    </w:p>
    <w:p w14:paraId="7CDE8AA8" w14:textId="75F57CC0" w:rsidR="006710DF" w:rsidRDefault="006710DF" w:rsidP="006710DF">
      <w:pPr>
        <w:spacing w:after="120" w:line="240" w:lineRule="auto"/>
        <w:rPr>
          <w:rFonts w:ascii="Calibri" w:eastAsia="Calibri" w:hAnsi="Calibri" w:cs="Calibri"/>
          <w:lang w:eastAsia="en-AU"/>
        </w:rPr>
      </w:pPr>
      <w:r w:rsidRPr="00327C2E">
        <w:rPr>
          <w:rFonts w:ascii="Calibri" w:eastAsia="Calibri" w:hAnsi="Calibri" w:cs="Calibri"/>
          <w:b/>
          <w:color w:val="FF0000"/>
          <w:lang w:eastAsia="en-AU"/>
        </w:rPr>
        <w:t>Action 0</w:t>
      </w:r>
      <w:r w:rsidR="005A56B5">
        <w:rPr>
          <w:rFonts w:ascii="Calibri" w:eastAsia="Calibri" w:hAnsi="Calibri" w:cs="Calibri"/>
          <w:b/>
          <w:color w:val="FF0000"/>
          <w:lang w:eastAsia="en-AU"/>
        </w:rPr>
        <w:t>4</w:t>
      </w:r>
      <w:r w:rsidRPr="00327C2E">
        <w:rPr>
          <w:rFonts w:ascii="Calibri" w:eastAsia="Calibri" w:hAnsi="Calibri" w:cs="Calibri"/>
          <w:b/>
          <w:color w:val="FF0000"/>
          <w:lang w:eastAsia="en-AU"/>
        </w:rPr>
        <w:t>/07/20</w:t>
      </w:r>
      <w:r>
        <w:rPr>
          <w:rFonts w:ascii="Calibri" w:eastAsia="Calibri" w:hAnsi="Calibri" w:cs="Calibri"/>
          <w:lang w:eastAsia="en-AU"/>
        </w:rPr>
        <w:t>:  Review and possibly update crosswalks from Roadmap V1.</w:t>
      </w:r>
    </w:p>
    <w:p w14:paraId="4F293765" w14:textId="4583CC99" w:rsidR="006710DF" w:rsidRDefault="00895255" w:rsidP="00895255">
      <w:pPr>
        <w:spacing w:after="120" w:line="240" w:lineRule="auto"/>
        <w:rPr>
          <w:rFonts w:ascii="Calibri" w:eastAsia="Calibri" w:hAnsi="Calibri" w:cs="Calibri"/>
          <w:lang w:eastAsia="en-AU"/>
        </w:rPr>
      </w:pPr>
      <w:r>
        <w:rPr>
          <w:rFonts w:ascii="Calibri" w:eastAsia="Calibri" w:hAnsi="Calibri" w:cs="Calibri"/>
          <w:lang w:eastAsia="en-AU"/>
        </w:rPr>
        <w:t>There is</w:t>
      </w:r>
      <w:r w:rsidR="00CD61FF">
        <w:rPr>
          <w:rFonts w:ascii="Calibri" w:eastAsia="Calibri" w:hAnsi="Calibri" w:cs="Calibri"/>
          <w:lang w:eastAsia="en-AU"/>
        </w:rPr>
        <w:t xml:space="preserve"> no clear indication of</w:t>
      </w:r>
      <w:r>
        <w:rPr>
          <w:rFonts w:ascii="Calibri" w:eastAsia="Calibri" w:hAnsi="Calibri" w:cs="Calibri"/>
          <w:lang w:eastAsia="en-AU"/>
        </w:rPr>
        <w:t xml:space="preserve"> adoption of the standard, </w:t>
      </w:r>
      <w:r w:rsidR="00CD61FF">
        <w:rPr>
          <w:rFonts w:ascii="Calibri" w:eastAsia="Calibri" w:hAnsi="Calibri" w:cs="Calibri"/>
          <w:lang w:eastAsia="en-AU"/>
        </w:rPr>
        <w:t>and</w:t>
      </w:r>
      <w:r>
        <w:rPr>
          <w:rFonts w:ascii="Calibri" w:eastAsia="Calibri" w:hAnsi="Calibri" w:cs="Calibri"/>
          <w:lang w:eastAsia="en-AU"/>
        </w:rPr>
        <w:t xml:space="preserve"> there is still a large amount of work to be done with implementation.</w:t>
      </w:r>
      <w:r w:rsidR="00CD61FF">
        <w:rPr>
          <w:rFonts w:ascii="Calibri" w:eastAsia="Calibri" w:hAnsi="Calibri" w:cs="Calibri"/>
          <w:lang w:eastAsia="en-AU"/>
        </w:rPr>
        <w:t xml:space="preserve">  Clarity is required that within jurisdictions, some agencies have adopted the standard, others have not.  There is no uniformity to adoption or implementation in jurisdictions.</w:t>
      </w:r>
    </w:p>
    <w:p w14:paraId="3D484BAB" w14:textId="0F023C4E" w:rsidR="00895255" w:rsidRDefault="00895255" w:rsidP="00895255">
      <w:pPr>
        <w:spacing w:after="120" w:line="240" w:lineRule="auto"/>
        <w:rPr>
          <w:rFonts w:ascii="Calibri" w:eastAsia="Calibri" w:hAnsi="Calibri" w:cs="Calibri"/>
          <w:lang w:eastAsia="en-AU"/>
        </w:rPr>
      </w:pPr>
      <w:r w:rsidRPr="00327C2E">
        <w:rPr>
          <w:rFonts w:ascii="Calibri" w:eastAsia="Calibri" w:hAnsi="Calibri" w:cs="Calibri"/>
          <w:b/>
          <w:color w:val="FF0000"/>
          <w:lang w:eastAsia="en-AU"/>
        </w:rPr>
        <w:t>Action 0</w:t>
      </w:r>
      <w:r w:rsidR="005A56B5">
        <w:rPr>
          <w:rFonts w:ascii="Calibri" w:eastAsia="Calibri" w:hAnsi="Calibri" w:cs="Calibri"/>
          <w:b/>
          <w:color w:val="FF0000"/>
          <w:lang w:eastAsia="en-AU"/>
        </w:rPr>
        <w:t>5</w:t>
      </w:r>
      <w:r w:rsidRPr="00327C2E">
        <w:rPr>
          <w:rFonts w:ascii="Calibri" w:eastAsia="Calibri" w:hAnsi="Calibri" w:cs="Calibri"/>
          <w:b/>
          <w:color w:val="FF0000"/>
          <w:lang w:eastAsia="en-AU"/>
        </w:rPr>
        <w:t>/07/20</w:t>
      </w:r>
      <w:r>
        <w:rPr>
          <w:rFonts w:ascii="Calibri" w:eastAsia="Calibri" w:hAnsi="Calibri" w:cs="Calibri"/>
          <w:lang w:eastAsia="en-AU"/>
        </w:rPr>
        <w:t xml:space="preserve">:  Irina to send out single question survey </w:t>
      </w:r>
      <w:r w:rsidR="00C40B1A">
        <w:rPr>
          <w:rFonts w:ascii="Calibri" w:eastAsia="Calibri" w:hAnsi="Calibri" w:cs="Calibri"/>
          <w:lang w:eastAsia="en-AU"/>
        </w:rPr>
        <w:t>to MDWG members asking what ISO standard have agencies adopted.</w:t>
      </w:r>
    </w:p>
    <w:p w14:paraId="1A3601F8" w14:textId="25A866A4" w:rsidR="001665CD" w:rsidRDefault="00E8379B" w:rsidP="00895255">
      <w:pPr>
        <w:spacing w:after="120" w:line="240" w:lineRule="auto"/>
        <w:rPr>
          <w:rFonts w:ascii="Calibri" w:eastAsia="Calibri" w:hAnsi="Calibri" w:cs="Calibri"/>
          <w:lang w:eastAsia="en-AU"/>
        </w:rPr>
      </w:pPr>
      <w:r>
        <w:rPr>
          <w:rFonts w:ascii="Calibri" w:eastAsia="Calibri" w:hAnsi="Calibri" w:cs="Calibri"/>
          <w:lang w:eastAsia="en-AU"/>
        </w:rPr>
        <w:t>Jeremy asked what is the overall state of maturity, do we have any idea of the uptake by developers of tools.  There are some tools published on the MDWG web pages, but these are generic and a starting point only, more specific tools and collaboration such as with EDIWG is needed</w:t>
      </w:r>
      <w:r w:rsidR="001C46B6">
        <w:rPr>
          <w:rFonts w:ascii="Calibri" w:eastAsia="Calibri" w:hAnsi="Calibri" w:cs="Calibri"/>
          <w:lang w:eastAsia="en-AU"/>
        </w:rPr>
        <w:t>, and should be made a priority</w:t>
      </w:r>
      <w:r>
        <w:rPr>
          <w:rFonts w:ascii="Calibri" w:eastAsia="Calibri" w:hAnsi="Calibri" w:cs="Calibri"/>
          <w:lang w:eastAsia="en-AU"/>
        </w:rPr>
        <w:t>.  Byron noted that there is use of Geonetwork and ISO19115-3 uptake across Europe and US, and tools are being driven by European stakeholders</w:t>
      </w:r>
      <w:r w:rsidR="00B1050A">
        <w:rPr>
          <w:rFonts w:ascii="Calibri" w:eastAsia="Calibri" w:hAnsi="Calibri" w:cs="Calibri"/>
          <w:lang w:eastAsia="en-AU"/>
        </w:rPr>
        <w:t>, INSPIRE</w:t>
      </w:r>
      <w:r w:rsidR="001665CD">
        <w:rPr>
          <w:rFonts w:ascii="Calibri" w:eastAsia="Calibri" w:hAnsi="Calibri" w:cs="Calibri"/>
          <w:lang w:eastAsia="en-AU"/>
        </w:rPr>
        <w:t xml:space="preserve"> and focus on Geo</w:t>
      </w:r>
      <w:r w:rsidR="00B1050A">
        <w:rPr>
          <w:rFonts w:ascii="Calibri" w:eastAsia="Calibri" w:hAnsi="Calibri" w:cs="Calibri"/>
          <w:lang w:eastAsia="en-AU"/>
        </w:rPr>
        <w:t>N</w:t>
      </w:r>
      <w:r w:rsidR="001665CD">
        <w:rPr>
          <w:rFonts w:ascii="Calibri" w:eastAsia="Calibri" w:hAnsi="Calibri" w:cs="Calibri"/>
          <w:lang w:eastAsia="en-AU"/>
        </w:rPr>
        <w:t>etwork</w:t>
      </w:r>
      <w:r>
        <w:rPr>
          <w:rFonts w:ascii="Calibri" w:eastAsia="Calibri" w:hAnsi="Calibri" w:cs="Calibri"/>
          <w:lang w:eastAsia="en-AU"/>
        </w:rPr>
        <w:t>.</w:t>
      </w:r>
      <w:r w:rsidR="001C46B6">
        <w:rPr>
          <w:rFonts w:ascii="Calibri" w:eastAsia="Calibri" w:hAnsi="Calibri" w:cs="Calibri"/>
          <w:lang w:eastAsia="en-AU"/>
        </w:rPr>
        <w:t xml:space="preserve">  </w:t>
      </w:r>
    </w:p>
    <w:p w14:paraId="012C68F6" w14:textId="65B98023" w:rsidR="004E7902" w:rsidRDefault="004E7902" w:rsidP="00301692">
      <w:pPr>
        <w:pStyle w:val="Heading2"/>
      </w:pPr>
      <w:r>
        <w:t>Editing Tools</w:t>
      </w:r>
    </w:p>
    <w:p w14:paraId="2A988BD5" w14:textId="574101C0" w:rsidR="004E7902" w:rsidRDefault="004E7902" w:rsidP="004E7902">
      <w:pPr>
        <w:rPr>
          <w:rFonts w:cstheme="minorHAnsi"/>
        </w:rPr>
      </w:pPr>
      <w:r w:rsidRPr="004E7902">
        <w:rPr>
          <w:rFonts w:cstheme="minorHAnsi"/>
        </w:rPr>
        <w:t>ANZMet Lite will not be updated but need to test the need for</w:t>
      </w:r>
      <w:r w:rsidR="008E6510">
        <w:rPr>
          <w:rFonts w:cstheme="minorHAnsi"/>
        </w:rPr>
        <w:t xml:space="preserve"> other</w:t>
      </w:r>
      <w:r w:rsidRPr="004E7902">
        <w:rPr>
          <w:rFonts w:cstheme="minorHAnsi"/>
        </w:rPr>
        <w:t xml:space="preserve"> tools for current standard</w:t>
      </w:r>
      <w:r w:rsidR="008E6510">
        <w:rPr>
          <w:rFonts w:cstheme="minorHAnsi"/>
        </w:rPr>
        <w:t>.</w:t>
      </w:r>
    </w:p>
    <w:p w14:paraId="3B7293BA" w14:textId="6988731C" w:rsidR="008E6510" w:rsidRPr="00A36386" w:rsidRDefault="008E6510" w:rsidP="008E6510">
      <w:pPr>
        <w:spacing w:after="120" w:line="240" w:lineRule="auto"/>
        <w:rPr>
          <w:rFonts w:ascii="Calibri" w:eastAsia="Calibri" w:hAnsi="Calibri" w:cs="Calibri"/>
          <w:lang w:eastAsia="en-AU"/>
        </w:rPr>
      </w:pPr>
      <w:r w:rsidRPr="00A36386">
        <w:rPr>
          <w:rFonts w:ascii="Calibri" w:eastAsia="Calibri" w:hAnsi="Calibri" w:cs="Calibri"/>
          <w:lang w:eastAsia="en-AU"/>
        </w:rPr>
        <w:t>MDWG can produce templates with examples in XML - is this sufficient</w:t>
      </w:r>
      <w:r w:rsidR="006669E8">
        <w:rPr>
          <w:rFonts w:ascii="Calibri" w:eastAsia="Calibri" w:hAnsi="Calibri" w:cs="Calibri"/>
          <w:lang w:eastAsia="en-AU"/>
        </w:rPr>
        <w:t xml:space="preserve"> for jurisdictions?</w:t>
      </w:r>
    </w:p>
    <w:p w14:paraId="751F2AB6" w14:textId="5D7C30F4" w:rsidR="008E6510" w:rsidRDefault="006669E8" w:rsidP="008E6510">
      <w:pPr>
        <w:spacing w:after="120" w:line="240" w:lineRule="auto"/>
        <w:rPr>
          <w:rFonts w:ascii="Calibri" w:eastAsia="Calibri" w:hAnsi="Calibri" w:cs="Calibri"/>
          <w:lang w:eastAsia="en-AU"/>
        </w:rPr>
      </w:pPr>
      <w:r>
        <w:rPr>
          <w:rFonts w:ascii="Calibri" w:eastAsia="Calibri" w:hAnsi="Calibri" w:cs="Calibri"/>
          <w:lang w:eastAsia="en-AU"/>
        </w:rPr>
        <w:t>There is support for templates, however tools will require further research and funding to produce.  It would be preferable to have such tools in open source format.</w:t>
      </w:r>
      <w:r w:rsidR="008E6510">
        <w:rPr>
          <w:rFonts w:ascii="Calibri" w:eastAsia="Calibri" w:hAnsi="Calibri" w:cs="Calibri"/>
          <w:lang w:eastAsia="en-AU"/>
        </w:rPr>
        <w:t xml:space="preserve"> </w:t>
      </w:r>
      <w:r w:rsidR="008E6510" w:rsidRPr="00A36386">
        <w:rPr>
          <w:rFonts w:ascii="Calibri" w:eastAsia="Calibri" w:hAnsi="Calibri" w:cs="Calibri"/>
          <w:lang w:eastAsia="en-AU"/>
        </w:rPr>
        <w:t>If organisations have open source tools</w:t>
      </w:r>
      <w:r w:rsidR="008E6510">
        <w:rPr>
          <w:rFonts w:ascii="Calibri" w:eastAsia="Calibri" w:hAnsi="Calibri" w:cs="Calibri"/>
          <w:lang w:eastAsia="en-AU"/>
        </w:rPr>
        <w:t>,</w:t>
      </w:r>
      <w:r w:rsidR="008E6510" w:rsidRPr="00A36386">
        <w:rPr>
          <w:rFonts w:ascii="Calibri" w:eastAsia="Calibri" w:hAnsi="Calibri" w:cs="Calibri"/>
          <w:lang w:eastAsia="en-AU"/>
        </w:rPr>
        <w:t xml:space="preserve"> that will be easier</w:t>
      </w:r>
      <w:r w:rsidR="008E6510">
        <w:rPr>
          <w:rFonts w:ascii="Calibri" w:eastAsia="Calibri" w:hAnsi="Calibri" w:cs="Calibri"/>
          <w:lang w:eastAsia="en-AU"/>
        </w:rPr>
        <w:t xml:space="preserve"> for all to adopt and use.</w:t>
      </w:r>
    </w:p>
    <w:p w14:paraId="486AE374" w14:textId="32EB7F70" w:rsidR="00DF43C1" w:rsidRPr="004E7902" w:rsidRDefault="008F3AB8" w:rsidP="00301692">
      <w:pPr>
        <w:pStyle w:val="Heading2"/>
        <w:rPr>
          <w:rFonts w:cstheme="minorHAnsi"/>
        </w:rPr>
      </w:pPr>
      <w:r w:rsidRPr="00A36386">
        <w:t xml:space="preserve">Need to </w:t>
      </w:r>
      <w:r>
        <w:t xml:space="preserve">seek </w:t>
      </w:r>
      <w:r w:rsidRPr="00A36386">
        <w:t>expert support for data specific implementa</w:t>
      </w:r>
      <w:r>
        <w:t>tions</w:t>
      </w:r>
    </w:p>
    <w:p w14:paraId="3CE78023" w14:textId="4A33A01D" w:rsidR="00741739" w:rsidRPr="00A36386" w:rsidRDefault="00741739" w:rsidP="00741739">
      <w:pPr>
        <w:spacing w:after="120" w:line="240" w:lineRule="auto"/>
        <w:rPr>
          <w:rFonts w:ascii="Calibri" w:eastAsia="Calibri" w:hAnsi="Calibri" w:cs="Calibri"/>
          <w:lang w:eastAsia="en-AU"/>
        </w:rPr>
      </w:pPr>
      <w:r>
        <w:t xml:space="preserve">Is this a priority for this group to address?  </w:t>
      </w:r>
      <w:r>
        <w:rPr>
          <w:rFonts w:ascii="Calibri" w:eastAsia="Calibri" w:hAnsi="Calibri" w:cs="Calibri"/>
          <w:lang w:eastAsia="en-AU"/>
        </w:rPr>
        <w:t>The Elevation Group have already supplied input, and looking for feedback from other communities for their requirements.</w:t>
      </w:r>
    </w:p>
    <w:p w14:paraId="5A40FFAE" w14:textId="17E22CA2" w:rsidR="0025627C" w:rsidRDefault="0025627C" w:rsidP="0025627C">
      <w:pPr>
        <w:spacing w:after="120" w:line="240" w:lineRule="auto"/>
        <w:rPr>
          <w:rFonts w:ascii="Calibri" w:eastAsia="Calibri" w:hAnsi="Calibri" w:cs="Calibri"/>
          <w:lang w:eastAsia="en-AU"/>
        </w:rPr>
      </w:pPr>
      <w:r>
        <w:rPr>
          <w:rFonts w:ascii="Calibri" w:eastAsia="Calibri" w:hAnsi="Calibri" w:cs="Calibri"/>
          <w:lang w:eastAsia="en-AU"/>
        </w:rPr>
        <w:t>There is a</w:t>
      </w:r>
      <w:r w:rsidR="00291ACF">
        <w:rPr>
          <w:rFonts w:ascii="Calibri" w:eastAsia="Calibri" w:hAnsi="Calibri" w:cs="Calibri"/>
          <w:lang w:eastAsia="en-AU"/>
        </w:rPr>
        <w:t xml:space="preserve"> </w:t>
      </w:r>
      <w:r>
        <w:rPr>
          <w:rFonts w:ascii="Calibri" w:eastAsia="Calibri" w:hAnsi="Calibri" w:cs="Calibri"/>
          <w:lang w:eastAsia="en-AU"/>
        </w:rPr>
        <w:t>n</w:t>
      </w:r>
      <w:r w:rsidRPr="00A36386">
        <w:rPr>
          <w:rFonts w:ascii="Calibri" w:eastAsia="Calibri" w:hAnsi="Calibri" w:cs="Calibri"/>
          <w:lang w:eastAsia="en-AU"/>
        </w:rPr>
        <w:t>eed to support drone imagery - will be big increase in data volumes soon</w:t>
      </w:r>
      <w:r>
        <w:rPr>
          <w:rFonts w:ascii="Calibri" w:eastAsia="Calibri" w:hAnsi="Calibri" w:cs="Calibri"/>
          <w:lang w:eastAsia="en-AU"/>
        </w:rPr>
        <w:t>, and associated metadata.</w:t>
      </w:r>
    </w:p>
    <w:p w14:paraId="4AC1B46D" w14:textId="1C6F2845" w:rsidR="0025627C" w:rsidRDefault="0025627C" w:rsidP="0025627C">
      <w:pPr>
        <w:spacing w:after="120" w:line="240" w:lineRule="auto"/>
        <w:rPr>
          <w:rFonts w:ascii="Calibri" w:eastAsia="Calibri" w:hAnsi="Calibri" w:cs="Calibri"/>
          <w:lang w:eastAsia="en-AU"/>
        </w:rPr>
      </w:pPr>
      <w:r>
        <w:rPr>
          <w:rFonts w:ascii="Calibri" w:eastAsia="Calibri" w:hAnsi="Calibri" w:cs="Calibri"/>
          <w:lang w:eastAsia="en-AU"/>
        </w:rPr>
        <w:t>EMSINA was another use case that keen to support and assist metadata implementation.  They wish to use a template to support collection of metadata on products and services.</w:t>
      </w:r>
    </w:p>
    <w:p w14:paraId="6F68AA71" w14:textId="378CBDF2" w:rsidR="0025627C" w:rsidRDefault="0025627C" w:rsidP="0025627C">
      <w:pPr>
        <w:spacing w:after="120" w:line="240" w:lineRule="auto"/>
        <w:rPr>
          <w:rFonts w:ascii="Calibri" w:eastAsia="Calibri" w:hAnsi="Calibri" w:cs="Calibri"/>
          <w:lang w:eastAsia="en-AU"/>
        </w:rPr>
      </w:pPr>
      <w:r w:rsidRPr="00291ACF">
        <w:rPr>
          <w:rFonts w:ascii="Calibri" w:eastAsia="Calibri" w:hAnsi="Calibri" w:cs="Calibri"/>
          <w:b/>
          <w:color w:val="FF0000"/>
          <w:lang w:eastAsia="en-AU"/>
        </w:rPr>
        <w:t>Action 06/07/20</w:t>
      </w:r>
      <w:r>
        <w:rPr>
          <w:rFonts w:ascii="Calibri" w:eastAsia="Calibri" w:hAnsi="Calibri" w:cs="Calibri"/>
          <w:lang w:eastAsia="en-AU"/>
        </w:rPr>
        <w:t>:  All members to consider what specific requirements they need to be supporte</w:t>
      </w:r>
      <w:r w:rsidR="006669E8">
        <w:rPr>
          <w:rFonts w:ascii="Calibri" w:eastAsia="Calibri" w:hAnsi="Calibri" w:cs="Calibri"/>
          <w:lang w:eastAsia="en-AU"/>
        </w:rPr>
        <w:t>d, to send email to</w:t>
      </w:r>
      <w:r w:rsidRPr="00D05F28">
        <w:rPr>
          <w:rFonts w:ascii="Calibri" w:eastAsia="Calibri" w:hAnsi="Calibri" w:cs="Calibri"/>
          <w:lang w:eastAsia="en-AU"/>
        </w:rPr>
        <w:t xml:space="preserve"> </w:t>
      </w:r>
      <w:hyperlink r:id="rId14" w:history="1">
        <w:r w:rsidR="00D05F28" w:rsidRPr="00D05F28">
          <w:rPr>
            <w:rStyle w:val="Hyperlink"/>
            <w:rFonts w:cstheme="minorHAnsi"/>
            <w:color w:val="auto"/>
            <w:u w:val="none"/>
            <w:shd w:val="clear" w:color="auto" w:fill="F5F5F5"/>
          </w:rPr>
          <w:t>a</w:t>
        </w:r>
        <w:r w:rsidR="00D05F28" w:rsidRPr="00291ACF">
          <w:rPr>
            <w:rStyle w:val="Hyperlink"/>
            <w:rFonts w:cstheme="minorHAnsi"/>
            <w:color w:val="auto"/>
            <w:u w:val="none"/>
            <w:shd w:val="clear" w:color="auto" w:fill="F5F5F5"/>
          </w:rPr>
          <w:t>nz_mdwg@ga.gov.au</w:t>
        </w:r>
      </w:hyperlink>
      <w:r w:rsidR="00D05F28" w:rsidRPr="00D05F28">
        <w:rPr>
          <w:rFonts w:cstheme="minorHAnsi"/>
        </w:rPr>
        <w:t xml:space="preserve"> </w:t>
      </w:r>
    </w:p>
    <w:p w14:paraId="57C0AB47" w14:textId="3C810A20" w:rsidR="0025627C" w:rsidRPr="00A36386" w:rsidRDefault="00291ACF" w:rsidP="0025627C">
      <w:pPr>
        <w:spacing w:after="120" w:line="240" w:lineRule="auto"/>
        <w:rPr>
          <w:rFonts w:ascii="Calibri" w:eastAsia="Calibri" w:hAnsi="Calibri" w:cs="Calibri"/>
          <w:lang w:eastAsia="en-AU"/>
        </w:rPr>
      </w:pPr>
      <w:r>
        <w:rPr>
          <w:rFonts w:ascii="Calibri" w:eastAsia="Calibri" w:hAnsi="Calibri" w:cs="Calibri"/>
          <w:lang w:eastAsia="en-AU"/>
        </w:rPr>
        <w:t xml:space="preserve">Use of common profiles will be aided by better technical governance, there is need for communication </w:t>
      </w:r>
      <w:r w:rsidR="00F563D4">
        <w:rPr>
          <w:rFonts w:ascii="Calibri" w:eastAsia="Calibri" w:hAnsi="Calibri" w:cs="Calibri"/>
          <w:lang w:eastAsia="en-AU"/>
        </w:rPr>
        <w:t>to</w:t>
      </w:r>
      <w:r>
        <w:rPr>
          <w:rFonts w:ascii="Calibri" w:eastAsia="Calibri" w:hAnsi="Calibri" w:cs="Calibri"/>
          <w:lang w:eastAsia="en-AU"/>
        </w:rPr>
        <w:t xml:space="preserve"> industry, to ensure contracts deliver data against an agreed implementation of metadata standards.</w:t>
      </w:r>
      <w:r w:rsidR="00A21FF0">
        <w:rPr>
          <w:rFonts w:ascii="Calibri" w:eastAsia="Calibri" w:hAnsi="Calibri" w:cs="Calibri"/>
          <w:lang w:eastAsia="en-AU"/>
        </w:rPr>
        <w:t xml:space="preserve">  A template would allow consistent data collection by contractors.  The Imagery group can assist with developing a</w:t>
      </w:r>
      <w:r w:rsidR="003B4273">
        <w:rPr>
          <w:rFonts w:ascii="Calibri" w:eastAsia="Calibri" w:hAnsi="Calibri" w:cs="Calibri"/>
          <w:lang w:eastAsia="en-AU"/>
        </w:rPr>
        <w:t>n initial</w:t>
      </w:r>
      <w:r w:rsidR="00A21FF0">
        <w:rPr>
          <w:rFonts w:ascii="Calibri" w:eastAsia="Calibri" w:hAnsi="Calibri" w:cs="Calibri"/>
          <w:lang w:eastAsia="en-AU"/>
        </w:rPr>
        <w:t xml:space="preserve"> template.</w:t>
      </w:r>
      <w:r w:rsidR="00CB3CED">
        <w:rPr>
          <w:rFonts w:ascii="Calibri" w:eastAsia="Calibri" w:hAnsi="Calibri" w:cs="Calibri"/>
          <w:lang w:eastAsia="en-AU"/>
        </w:rPr>
        <w:t xml:space="preserve">  Different requirements are needed for hyperspectral data compared to lidar, how far can a template stretch to cover these differences?</w:t>
      </w:r>
    </w:p>
    <w:p w14:paraId="1AED75E5" w14:textId="6C1154AA" w:rsidR="008E6510" w:rsidRDefault="003B4273" w:rsidP="008E6510">
      <w:pPr>
        <w:spacing w:after="120" w:line="240" w:lineRule="auto"/>
        <w:rPr>
          <w:rFonts w:ascii="Calibri" w:eastAsia="Calibri" w:hAnsi="Calibri" w:cs="Calibri"/>
          <w:lang w:eastAsia="en-AU"/>
        </w:rPr>
      </w:pPr>
      <w:r>
        <w:rPr>
          <w:rFonts w:ascii="Calibri" w:eastAsia="Calibri" w:hAnsi="Calibri" w:cs="Calibri"/>
          <w:lang w:eastAsia="en-AU"/>
        </w:rPr>
        <w:t>The FAIR principle gives a good overarching</w:t>
      </w:r>
      <w:r w:rsidR="00CB3CED">
        <w:rPr>
          <w:rFonts w:ascii="Calibri" w:eastAsia="Calibri" w:hAnsi="Calibri" w:cs="Calibri"/>
          <w:lang w:eastAsia="en-AU"/>
        </w:rPr>
        <w:t xml:space="preserve"> direction for governance and guidance, but without the technical details.</w:t>
      </w:r>
    </w:p>
    <w:p w14:paraId="6FE9FCAF" w14:textId="303D1316" w:rsidR="001A4FAE" w:rsidRDefault="001A4FAE" w:rsidP="008E6510">
      <w:pPr>
        <w:spacing w:after="120" w:line="240" w:lineRule="auto"/>
        <w:rPr>
          <w:rFonts w:ascii="Calibri" w:eastAsia="Calibri" w:hAnsi="Calibri" w:cs="Calibri"/>
          <w:lang w:eastAsia="en-AU"/>
        </w:rPr>
      </w:pPr>
      <w:r>
        <w:rPr>
          <w:rFonts w:ascii="Calibri" w:eastAsia="Calibri" w:hAnsi="Calibri" w:cs="Calibri"/>
          <w:lang w:eastAsia="en-AU"/>
        </w:rPr>
        <w:t>Irina would like to see a pilot done with imagery and elevation and work closely with EDIWG to develop a profile, technical governance with suppliers and what tools need to be developed.</w:t>
      </w:r>
    </w:p>
    <w:p w14:paraId="68E4128F" w14:textId="75452C1D" w:rsidR="00F11AC0" w:rsidRDefault="00F11AC0" w:rsidP="00F11AC0">
      <w:r>
        <w:t xml:space="preserve">Chris Body said that at recent meeting with OCG, they are doing work on drones and imagery to gather user requirements, and GA or MDWG should have some involvement. </w:t>
      </w:r>
    </w:p>
    <w:p w14:paraId="10A8D9A9" w14:textId="1F7A2306" w:rsidR="00F11AC0" w:rsidRDefault="00F11AC0" w:rsidP="00F11AC0">
      <w:r w:rsidRPr="00F11AC0">
        <w:rPr>
          <w:b/>
          <w:color w:val="FF0000"/>
        </w:rPr>
        <w:lastRenderedPageBreak/>
        <w:t>Action 07/07/20</w:t>
      </w:r>
      <w:r>
        <w:t>:  Chris Body to forward to Irina OGC details regarding drone requirements to engage with EDIWG.</w:t>
      </w:r>
    </w:p>
    <w:p w14:paraId="2B9E6111" w14:textId="56F1FDB9" w:rsidR="00224025" w:rsidRDefault="00224025" w:rsidP="00F11AC0">
      <w:r w:rsidRPr="006B073C">
        <w:rPr>
          <w:b/>
          <w:color w:val="FF0000"/>
        </w:rPr>
        <w:t>Action 08/07/20</w:t>
      </w:r>
      <w:r>
        <w:t>:  Irina and Shane Crossman to arrange joint EDIWG and MDWG workshop.</w:t>
      </w:r>
    </w:p>
    <w:p w14:paraId="1665DC38" w14:textId="77777777" w:rsidR="00F11AC0" w:rsidRDefault="00F11AC0" w:rsidP="004611F2">
      <w:pPr>
        <w:spacing w:after="120" w:line="240" w:lineRule="auto"/>
        <w:rPr>
          <w:rFonts w:ascii="Calibri" w:eastAsia="Calibri" w:hAnsi="Calibri" w:cs="Calibri"/>
          <w:lang w:eastAsia="en-AU"/>
        </w:rPr>
      </w:pPr>
    </w:p>
    <w:p w14:paraId="0F1766D0" w14:textId="4AAB11B0" w:rsidR="00CB3CED" w:rsidRPr="006B073C" w:rsidRDefault="00CB3CED" w:rsidP="004611F2">
      <w:pPr>
        <w:spacing w:after="120" w:line="240" w:lineRule="auto"/>
        <w:rPr>
          <w:rFonts w:ascii="Calibri" w:eastAsia="Calibri" w:hAnsi="Calibri" w:cs="Calibri"/>
          <w:i/>
          <w:lang w:eastAsia="en-AU"/>
        </w:rPr>
      </w:pPr>
      <w:r w:rsidRPr="006B073C">
        <w:rPr>
          <w:rFonts w:ascii="Calibri" w:eastAsia="Calibri" w:hAnsi="Calibri" w:cs="Calibri"/>
          <w:i/>
          <w:lang w:eastAsia="en-AU"/>
        </w:rPr>
        <w:t>Simon, in the chat, said he could report on some work-in-progress in the Qld Department of Environment and Science, who are implementing a DCAT-based catalogue - initially internally, later externally. We have designed a DCAT profile 'QDCAT' with validation using SHACL.  Part of the requirements-gathering involved inspecting old</w:t>
      </w:r>
      <w:r w:rsidR="004611F2" w:rsidRPr="006B073C">
        <w:rPr>
          <w:rFonts w:ascii="Calibri" w:eastAsia="Calibri" w:hAnsi="Calibri" w:cs="Calibri"/>
          <w:i/>
          <w:lang w:eastAsia="en-AU"/>
        </w:rPr>
        <w:t xml:space="preserve"> ISO/ANZLIC metadata records from QSpatial, and ensuring that there was a complete mapping to QDCAT.</w:t>
      </w:r>
    </w:p>
    <w:p w14:paraId="41D17BBC" w14:textId="77777777" w:rsidR="004611F2" w:rsidRPr="006B073C" w:rsidRDefault="004611F2" w:rsidP="004611F2">
      <w:pPr>
        <w:spacing w:after="0" w:line="240" w:lineRule="auto"/>
        <w:rPr>
          <w:rFonts w:ascii="Calibri" w:eastAsia="Calibri" w:hAnsi="Calibri" w:cs="Calibri"/>
          <w:i/>
          <w:lang w:eastAsia="en-AU"/>
        </w:rPr>
      </w:pPr>
      <w:r w:rsidRPr="006B073C">
        <w:rPr>
          <w:rFonts w:ascii="Calibri" w:eastAsia="Calibri" w:hAnsi="Calibri" w:cs="Calibri"/>
          <w:i/>
          <w:lang w:eastAsia="en-AU"/>
        </w:rPr>
        <w:t xml:space="preserve">The Go-FAIR office is developing tools for FIPs. </w:t>
      </w:r>
    </w:p>
    <w:p w14:paraId="1C84B404" w14:textId="77777777" w:rsidR="004611F2" w:rsidRPr="006B073C" w:rsidRDefault="004611F2" w:rsidP="004611F2">
      <w:pPr>
        <w:spacing w:after="0" w:line="240" w:lineRule="auto"/>
        <w:rPr>
          <w:rFonts w:ascii="Calibri" w:eastAsia="Calibri" w:hAnsi="Calibri" w:cs="Calibri"/>
          <w:i/>
          <w:lang w:eastAsia="en-AU"/>
        </w:rPr>
      </w:pPr>
      <w:r w:rsidRPr="006B073C">
        <w:rPr>
          <w:rFonts w:ascii="Calibri" w:eastAsia="Calibri" w:hAnsi="Calibri" w:cs="Calibri"/>
          <w:i/>
          <w:lang w:eastAsia="en-AU"/>
        </w:rPr>
        <w:t xml:space="preserve">It will be a major topic at this upcoming symposium </w:t>
      </w:r>
      <w:hyperlink r:id="rId15" w:history="1">
        <w:r w:rsidRPr="006B073C">
          <w:rPr>
            <w:rFonts w:ascii="Calibri" w:eastAsia="Calibri" w:hAnsi="Calibri" w:cs="Calibri"/>
            <w:i/>
            <w:color w:val="0563C1"/>
            <w:sz w:val="24"/>
            <w:szCs w:val="24"/>
            <w:u w:val="single"/>
            <w:lang w:eastAsia="en-AU"/>
          </w:rPr>
          <w:t>https://codata.org/call-for-sessions-posters-and-lightning-talks-international-fair-convergence-symposium-2020-deadline-20-july-2020/</w:t>
        </w:r>
      </w:hyperlink>
      <w:r w:rsidRPr="006B073C">
        <w:rPr>
          <w:rFonts w:ascii="Calibri" w:eastAsia="Calibri" w:hAnsi="Calibri" w:cs="Calibri"/>
          <w:i/>
          <w:lang w:eastAsia="en-AU"/>
        </w:rPr>
        <w:t xml:space="preserve"> </w:t>
      </w:r>
    </w:p>
    <w:p w14:paraId="29FAB354" w14:textId="7D2FE383" w:rsidR="004611F2" w:rsidRPr="006B073C" w:rsidRDefault="004611F2" w:rsidP="004611F2">
      <w:pPr>
        <w:spacing w:after="120" w:line="240" w:lineRule="auto"/>
        <w:rPr>
          <w:rFonts w:ascii="Calibri" w:eastAsia="Calibri" w:hAnsi="Calibri" w:cs="Calibri"/>
          <w:i/>
          <w:lang w:eastAsia="en-AU"/>
        </w:rPr>
      </w:pPr>
      <w:r w:rsidRPr="006B073C">
        <w:rPr>
          <w:rFonts w:ascii="Calibri" w:eastAsia="Calibri" w:hAnsi="Calibri" w:cs="Calibri"/>
          <w:i/>
          <w:lang w:eastAsia="en-AU"/>
        </w:rPr>
        <w:t>ENVRI-FAIR is one of the testers.</w:t>
      </w:r>
    </w:p>
    <w:p w14:paraId="6C370E01" w14:textId="5ACDEF88" w:rsidR="004611F2" w:rsidRDefault="00224025" w:rsidP="00301692">
      <w:pPr>
        <w:pStyle w:val="Heading2"/>
      </w:pPr>
      <w:r>
        <w:t xml:space="preserve">EMSINA </w:t>
      </w:r>
      <w:r w:rsidRPr="00301692">
        <w:t>Requirements</w:t>
      </w:r>
    </w:p>
    <w:p w14:paraId="323E093F" w14:textId="39263394" w:rsidR="00224025" w:rsidRDefault="00AA7FE8" w:rsidP="004611F2">
      <w:pPr>
        <w:spacing w:after="120" w:line="240" w:lineRule="auto"/>
      </w:pPr>
      <w:r>
        <w:rPr>
          <w:rFonts w:ascii="Calibri" w:eastAsia="Calibri" w:hAnsi="Calibri" w:cs="Calibri"/>
          <w:lang w:eastAsia="en-AU"/>
        </w:rPr>
        <w:t xml:space="preserve">Kane has previously presented to MDWG about EMSINA’s desire to be involved with MDWG. </w:t>
      </w:r>
      <w:r w:rsidR="002A0A06">
        <w:t>It is critically important during emergency responses</w:t>
      </w:r>
      <w:r w:rsidR="002A0A06">
        <w:rPr>
          <w:rFonts w:ascii="Calibri" w:eastAsia="Calibri" w:hAnsi="Calibri" w:cs="Calibri"/>
          <w:lang w:eastAsia="en-AU"/>
        </w:rPr>
        <w:t xml:space="preserve"> for </w:t>
      </w:r>
      <w:r>
        <w:rPr>
          <w:rFonts w:ascii="Calibri" w:eastAsia="Calibri" w:hAnsi="Calibri" w:cs="Calibri"/>
          <w:lang w:eastAsia="en-AU"/>
        </w:rPr>
        <w:t xml:space="preserve">EMSINA </w:t>
      </w:r>
      <w:r>
        <w:t>to discover datasets quickly and efficiently.</w:t>
      </w:r>
    </w:p>
    <w:p w14:paraId="49306101" w14:textId="77777777" w:rsidR="00425DC2" w:rsidRDefault="002A0A06" w:rsidP="000675A6">
      <w:pPr>
        <w:spacing w:after="120" w:line="240" w:lineRule="auto"/>
      </w:pPr>
      <w:r>
        <w:t xml:space="preserve">EMSINA provided MDWG with another input of examples of issues and requirements.  They want to implement metadata consistently, with a current target to have good set of metadata records developed by December 2020; </w:t>
      </w:r>
      <w:r w:rsidR="00425DC2">
        <w:t xml:space="preserve">and to have </w:t>
      </w:r>
      <w:r w:rsidR="00425DC2" w:rsidRPr="00A36386">
        <w:rPr>
          <w:rFonts w:ascii="Calibri" w:eastAsia="Calibri" w:hAnsi="Calibri" w:cs="Calibri"/>
          <w:lang w:eastAsia="en-AU"/>
        </w:rPr>
        <w:t>implement</w:t>
      </w:r>
      <w:r w:rsidR="00425DC2">
        <w:rPr>
          <w:rFonts w:ascii="Calibri" w:eastAsia="Calibri" w:hAnsi="Calibri" w:cs="Calibri"/>
          <w:lang w:eastAsia="en-AU"/>
        </w:rPr>
        <w:t>ed</w:t>
      </w:r>
      <w:r w:rsidR="00425DC2" w:rsidRPr="00A36386">
        <w:rPr>
          <w:rFonts w:ascii="Calibri" w:eastAsia="Calibri" w:hAnsi="Calibri" w:cs="Calibri"/>
          <w:lang w:eastAsia="en-AU"/>
        </w:rPr>
        <w:t xml:space="preserve"> consistent metadata</w:t>
      </w:r>
      <w:r w:rsidR="00425DC2">
        <w:t xml:space="preserve"> </w:t>
      </w:r>
      <w:r>
        <w:t xml:space="preserve">by September 2021.  </w:t>
      </w:r>
    </w:p>
    <w:p w14:paraId="3FE69332" w14:textId="0ADD5F98" w:rsidR="00CA1D2E" w:rsidRPr="00A36386" w:rsidRDefault="00425DC2" w:rsidP="000675A6">
      <w:pPr>
        <w:spacing w:after="120" w:line="240" w:lineRule="auto"/>
        <w:rPr>
          <w:rFonts w:ascii="Calibri" w:eastAsia="Calibri" w:hAnsi="Calibri" w:cs="Calibri"/>
          <w:lang w:eastAsia="en-AU"/>
        </w:rPr>
      </w:pPr>
      <w:r w:rsidRPr="00A36386">
        <w:rPr>
          <w:rFonts w:ascii="Calibri" w:eastAsia="Calibri" w:hAnsi="Calibri" w:cs="Calibri"/>
          <w:lang w:eastAsia="en-AU"/>
        </w:rPr>
        <w:t>EMSINA has updated its website to provide users</w:t>
      </w:r>
      <w:r>
        <w:rPr>
          <w:rFonts w:ascii="Calibri" w:eastAsia="Calibri" w:hAnsi="Calibri" w:cs="Calibri"/>
          <w:lang w:eastAsia="en-AU"/>
        </w:rPr>
        <w:t xml:space="preserve">, clear </w:t>
      </w:r>
      <w:r w:rsidRPr="00A36386">
        <w:rPr>
          <w:rFonts w:ascii="Calibri" w:eastAsia="Calibri" w:hAnsi="Calibri" w:cs="Calibri"/>
          <w:lang w:eastAsia="en-AU"/>
        </w:rPr>
        <w:t>info</w:t>
      </w:r>
      <w:r>
        <w:rPr>
          <w:rFonts w:ascii="Calibri" w:eastAsia="Calibri" w:hAnsi="Calibri" w:cs="Calibri"/>
          <w:lang w:eastAsia="en-AU"/>
        </w:rPr>
        <w:t>rmation</w:t>
      </w:r>
      <w:r w:rsidRPr="00A36386">
        <w:rPr>
          <w:rFonts w:ascii="Calibri" w:eastAsia="Calibri" w:hAnsi="Calibri" w:cs="Calibri"/>
          <w:lang w:eastAsia="en-AU"/>
        </w:rPr>
        <w:t xml:space="preserve"> on metadata, user guides and standards</w:t>
      </w:r>
      <w:r>
        <w:rPr>
          <w:rFonts w:ascii="Calibri" w:eastAsia="Calibri" w:hAnsi="Calibri" w:cs="Calibri"/>
          <w:lang w:eastAsia="en-AU"/>
        </w:rPr>
        <w:t>.  They h</w:t>
      </w:r>
      <w:r w:rsidRPr="00A36386">
        <w:rPr>
          <w:rFonts w:ascii="Calibri" w:eastAsia="Calibri" w:hAnsi="Calibri" w:cs="Calibri"/>
          <w:lang w:eastAsia="en-AU"/>
        </w:rPr>
        <w:t xml:space="preserve">ave identified </w:t>
      </w:r>
      <w:r w:rsidR="00ED30EC">
        <w:rPr>
          <w:rFonts w:ascii="Calibri" w:eastAsia="Calibri" w:hAnsi="Calibri" w:cs="Calibri"/>
          <w:lang w:eastAsia="en-AU"/>
        </w:rPr>
        <w:t xml:space="preserve">knowledge </w:t>
      </w:r>
      <w:r w:rsidRPr="00A36386">
        <w:rPr>
          <w:rFonts w:ascii="Calibri" w:eastAsia="Calibri" w:hAnsi="Calibri" w:cs="Calibri"/>
          <w:lang w:eastAsia="en-AU"/>
        </w:rPr>
        <w:t>gaps and re</w:t>
      </w:r>
      <w:r w:rsidR="00ED30EC">
        <w:rPr>
          <w:rFonts w:ascii="Calibri" w:eastAsia="Calibri" w:hAnsi="Calibri" w:cs="Calibri"/>
          <w:lang w:eastAsia="en-AU"/>
        </w:rPr>
        <w:t>-</w:t>
      </w:r>
      <w:r w:rsidRPr="00A36386">
        <w:rPr>
          <w:rFonts w:ascii="Calibri" w:eastAsia="Calibri" w:hAnsi="Calibri" w:cs="Calibri"/>
          <w:lang w:eastAsia="en-AU"/>
        </w:rPr>
        <w:t>using ICSM materials</w:t>
      </w:r>
      <w:r>
        <w:rPr>
          <w:rFonts w:ascii="Calibri" w:eastAsia="Calibri" w:hAnsi="Calibri" w:cs="Calibri"/>
          <w:lang w:eastAsia="en-AU"/>
        </w:rPr>
        <w:t>, including the animation, as well as linking to the ICSM website.</w:t>
      </w:r>
      <w:r w:rsidR="00CA1D2E">
        <w:rPr>
          <w:rFonts w:ascii="Calibri" w:eastAsia="Calibri" w:hAnsi="Calibri" w:cs="Calibri"/>
          <w:lang w:eastAsia="en-AU"/>
        </w:rPr>
        <w:t xml:space="preserve">  They gave very positive feedback that the work MDWG was undertaking was assisting with their work.  They n</w:t>
      </w:r>
      <w:r w:rsidR="00CA1D2E" w:rsidRPr="00A36386">
        <w:rPr>
          <w:rFonts w:ascii="Calibri" w:eastAsia="Calibri" w:hAnsi="Calibri" w:cs="Calibri"/>
          <w:lang w:eastAsia="en-AU"/>
        </w:rPr>
        <w:t>eed XML template for datasets to help consistent metadata - can provide examples to be shown in template</w:t>
      </w:r>
      <w:r w:rsidR="00CA1D2E">
        <w:rPr>
          <w:rFonts w:ascii="Calibri" w:eastAsia="Calibri" w:hAnsi="Calibri" w:cs="Calibri"/>
          <w:lang w:eastAsia="en-AU"/>
        </w:rPr>
        <w:t xml:space="preserve">.  </w:t>
      </w:r>
      <w:r w:rsidR="00CA1D2E" w:rsidRPr="00A36386">
        <w:rPr>
          <w:rFonts w:ascii="Calibri" w:eastAsia="Calibri" w:hAnsi="Calibri" w:cs="Calibri"/>
          <w:lang w:eastAsia="en-AU"/>
        </w:rPr>
        <w:t>EMSINA</w:t>
      </w:r>
      <w:r w:rsidR="00CA1D2E">
        <w:rPr>
          <w:rFonts w:ascii="Calibri" w:eastAsia="Calibri" w:hAnsi="Calibri" w:cs="Calibri"/>
          <w:lang w:eastAsia="en-AU"/>
        </w:rPr>
        <w:t xml:space="preserve"> is</w:t>
      </w:r>
      <w:r w:rsidR="00CA1D2E" w:rsidRPr="00A36386">
        <w:rPr>
          <w:rFonts w:ascii="Calibri" w:eastAsia="Calibri" w:hAnsi="Calibri" w:cs="Calibri"/>
          <w:lang w:eastAsia="en-AU"/>
        </w:rPr>
        <w:t xml:space="preserve"> looking for help with ISO 19115-3, best practice implementation, XML template</w:t>
      </w:r>
      <w:r w:rsidR="00CA1D2E">
        <w:rPr>
          <w:rFonts w:ascii="Calibri" w:eastAsia="Calibri" w:hAnsi="Calibri" w:cs="Calibri"/>
          <w:lang w:eastAsia="en-AU"/>
        </w:rPr>
        <w:t>.</w:t>
      </w:r>
    </w:p>
    <w:p w14:paraId="365B2A45" w14:textId="0FAE5882" w:rsidR="00425DC2" w:rsidRDefault="003F7398" w:rsidP="000675A6">
      <w:pPr>
        <w:spacing w:after="120" w:line="240" w:lineRule="auto"/>
        <w:rPr>
          <w:rFonts w:ascii="Calibri" w:eastAsia="Calibri" w:hAnsi="Calibri" w:cs="Calibri"/>
          <w:lang w:eastAsia="en-AU"/>
        </w:rPr>
      </w:pPr>
      <w:r w:rsidRPr="003F7398">
        <w:rPr>
          <w:rFonts w:ascii="Calibri" w:eastAsia="Calibri" w:hAnsi="Calibri" w:cs="Calibri"/>
          <w:b/>
          <w:color w:val="FF0000"/>
          <w:lang w:eastAsia="en-AU"/>
        </w:rPr>
        <w:t>Action 0</w:t>
      </w:r>
      <w:r w:rsidR="006B073C">
        <w:rPr>
          <w:rFonts w:ascii="Calibri" w:eastAsia="Calibri" w:hAnsi="Calibri" w:cs="Calibri"/>
          <w:b/>
          <w:color w:val="FF0000"/>
          <w:lang w:eastAsia="en-AU"/>
        </w:rPr>
        <w:t>9</w:t>
      </w:r>
      <w:r w:rsidRPr="003F7398">
        <w:rPr>
          <w:rFonts w:ascii="Calibri" w:eastAsia="Calibri" w:hAnsi="Calibri" w:cs="Calibri"/>
          <w:b/>
          <w:color w:val="FF0000"/>
          <w:lang w:eastAsia="en-AU"/>
        </w:rPr>
        <w:t>/07/20</w:t>
      </w:r>
      <w:r>
        <w:rPr>
          <w:rFonts w:ascii="Calibri" w:eastAsia="Calibri" w:hAnsi="Calibri" w:cs="Calibri"/>
          <w:lang w:eastAsia="en-AU"/>
        </w:rPr>
        <w:t>:  MDWG to add web page with links to different tools and work flows.</w:t>
      </w:r>
    </w:p>
    <w:p w14:paraId="593B35D2" w14:textId="1A263812" w:rsidR="003F7398" w:rsidRPr="00A36386" w:rsidRDefault="003F7398" w:rsidP="000675A6">
      <w:pPr>
        <w:spacing w:after="120" w:line="240" w:lineRule="auto"/>
        <w:rPr>
          <w:rFonts w:ascii="Calibri" w:eastAsia="Calibri" w:hAnsi="Calibri" w:cs="Calibri"/>
          <w:lang w:eastAsia="en-AU"/>
        </w:rPr>
      </w:pPr>
      <w:r>
        <w:rPr>
          <w:rFonts w:ascii="Calibri" w:eastAsia="Calibri" w:hAnsi="Calibri" w:cs="Calibri"/>
          <w:lang w:eastAsia="en-AU"/>
        </w:rPr>
        <w:t>Chris Body said that OGC have also been doing work around emergency management, there may be some useful case studies that could be of assistance to Kane.</w:t>
      </w:r>
    </w:p>
    <w:p w14:paraId="53C6EBF4" w14:textId="7251CADB" w:rsidR="003F7398" w:rsidRDefault="003F7398" w:rsidP="000675A6">
      <w:pPr>
        <w:spacing w:after="120" w:line="240" w:lineRule="auto"/>
      </w:pPr>
      <w:r>
        <w:t>Irina has also been working with ANZLIC staff to have the links on that website updated.</w:t>
      </w:r>
    </w:p>
    <w:p w14:paraId="46E02141" w14:textId="1DD185C2" w:rsidR="003F7398" w:rsidRDefault="003F7398" w:rsidP="000675A6">
      <w:pPr>
        <w:spacing w:after="120" w:line="240" w:lineRule="auto"/>
      </w:pPr>
      <w:r>
        <w:t>Feedback from MDWG was that the EMSINA web page was a great communication piece, which others could duplicate, or link to.</w:t>
      </w:r>
      <w:r w:rsidR="00015948">
        <w:t xml:space="preserve">  It would be useful for the MDWG pages to be updated/re-structured.</w:t>
      </w:r>
    </w:p>
    <w:p w14:paraId="09958B76" w14:textId="5D2FD80C" w:rsidR="002A0A06" w:rsidRDefault="000675A6" w:rsidP="00301692">
      <w:pPr>
        <w:pStyle w:val="Heading2"/>
      </w:pPr>
      <w:r>
        <w:t>OGC and Standards – Chris Body</w:t>
      </w:r>
    </w:p>
    <w:p w14:paraId="5EC7B034" w14:textId="592BAB51" w:rsidR="00224025" w:rsidRDefault="00107D04" w:rsidP="00107D04">
      <w:pPr>
        <w:spacing w:after="120" w:line="240" w:lineRule="auto"/>
        <w:rPr>
          <w:rFonts w:ascii="Calibri" w:eastAsia="Calibri" w:hAnsi="Calibri" w:cs="Calibri"/>
          <w:lang w:eastAsia="en-AU"/>
        </w:rPr>
      </w:pPr>
      <w:r w:rsidRPr="00A36386">
        <w:rPr>
          <w:rFonts w:ascii="Calibri" w:eastAsia="Calibri" w:hAnsi="Calibri" w:cs="Calibri"/>
          <w:lang w:eastAsia="en-AU"/>
        </w:rPr>
        <w:t xml:space="preserve">Much of standards work driven by </w:t>
      </w:r>
      <w:r>
        <w:rPr>
          <w:rFonts w:ascii="Calibri" w:eastAsia="Calibri" w:hAnsi="Calibri" w:cs="Calibri"/>
          <w:lang w:eastAsia="en-AU"/>
        </w:rPr>
        <w:t xml:space="preserve">needs from northern hemisphere. </w:t>
      </w:r>
      <w:r w:rsidRPr="00A36386">
        <w:rPr>
          <w:rFonts w:ascii="Calibri" w:eastAsia="Calibri" w:hAnsi="Calibri" w:cs="Calibri"/>
          <w:lang w:eastAsia="en-AU"/>
        </w:rPr>
        <w:t xml:space="preserve"> Australia needs to engage </w:t>
      </w:r>
      <w:r>
        <w:rPr>
          <w:rFonts w:ascii="Calibri" w:eastAsia="Calibri" w:hAnsi="Calibri" w:cs="Calibri"/>
          <w:lang w:eastAsia="en-AU"/>
        </w:rPr>
        <w:t xml:space="preserve">better </w:t>
      </w:r>
      <w:r w:rsidRPr="00A36386">
        <w:rPr>
          <w:rFonts w:ascii="Calibri" w:eastAsia="Calibri" w:hAnsi="Calibri" w:cs="Calibri"/>
          <w:lang w:eastAsia="en-AU"/>
        </w:rPr>
        <w:t xml:space="preserve">to influence </w:t>
      </w:r>
      <w:r w:rsidR="00D31ACE">
        <w:rPr>
          <w:rFonts w:ascii="Calibri" w:eastAsia="Calibri" w:hAnsi="Calibri" w:cs="Calibri"/>
          <w:lang w:eastAsia="en-AU"/>
        </w:rPr>
        <w:t>our requirements.</w:t>
      </w:r>
    </w:p>
    <w:p w14:paraId="650C8B66" w14:textId="16297895" w:rsidR="00107D04" w:rsidRDefault="00107D04" w:rsidP="00107D04">
      <w:pPr>
        <w:spacing w:after="120" w:line="240" w:lineRule="auto"/>
      </w:pPr>
      <w:r>
        <w:t>OGC is moving quickly on 19168-1 Geospatial APIs, now resolved and to be ratified as international standard in early August.</w:t>
      </w:r>
    </w:p>
    <w:p w14:paraId="2D4CB54D" w14:textId="5FFD4A1B" w:rsidR="00107D04" w:rsidRDefault="00107D04" w:rsidP="00107D04">
      <w:pPr>
        <w:spacing w:after="0" w:line="240" w:lineRule="auto"/>
      </w:pPr>
      <w:r>
        <w:t>Imagery 19115-2:2019 extensions for acquisition and processing of imagery – review of comments in August.</w:t>
      </w:r>
    </w:p>
    <w:p w14:paraId="12E1D4D3" w14:textId="77777777" w:rsidR="00107D04" w:rsidRPr="00A36386" w:rsidRDefault="00107D04" w:rsidP="00107D04">
      <w:pPr>
        <w:spacing w:after="0" w:line="240" w:lineRule="auto"/>
        <w:rPr>
          <w:rFonts w:ascii="Calibri" w:eastAsia="Calibri" w:hAnsi="Calibri" w:cs="Calibri"/>
          <w:lang w:eastAsia="en-AU"/>
        </w:rPr>
      </w:pPr>
      <w:r w:rsidRPr="00A36386">
        <w:rPr>
          <w:rFonts w:ascii="Calibri" w:eastAsia="Calibri" w:hAnsi="Calibri" w:cs="Calibri"/>
          <w:lang w:eastAsia="en-AU"/>
        </w:rPr>
        <w:t>Schemas for coverages for metadata is also being developed ISO19130-3</w:t>
      </w:r>
    </w:p>
    <w:p w14:paraId="7CAE6E54" w14:textId="565C93BB" w:rsidR="00107D04" w:rsidRPr="00A36386" w:rsidRDefault="00107D04" w:rsidP="00107D04">
      <w:pPr>
        <w:spacing w:after="0" w:line="240" w:lineRule="auto"/>
        <w:rPr>
          <w:rFonts w:ascii="Calibri" w:eastAsia="Calibri" w:hAnsi="Calibri" w:cs="Calibri"/>
          <w:lang w:eastAsia="en-AU"/>
        </w:rPr>
      </w:pPr>
      <w:r w:rsidRPr="00A36386">
        <w:rPr>
          <w:rFonts w:ascii="Calibri" w:eastAsia="Calibri" w:hAnsi="Calibri" w:cs="Calibri"/>
          <w:lang w:eastAsia="en-AU"/>
        </w:rPr>
        <w:t>ISO19144 Landcover and Land use standard being revised with meta language by UN</w:t>
      </w:r>
      <w:r w:rsidR="001F7970">
        <w:rPr>
          <w:rFonts w:ascii="Calibri" w:eastAsia="Calibri" w:hAnsi="Calibri" w:cs="Calibri"/>
          <w:lang w:eastAsia="en-AU"/>
        </w:rPr>
        <w:t xml:space="preserve">.  </w:t>
      </w:r>
      <w:r w:rsidR="001F7970">
        <w:t>Evert is co-chairing looking for further support from government agencies.</w:t>
      </w:r>
    </w:p>
    <w:p w14:paraId="4ACB77E3" w14:textId="1E7B427B" w:rsidR="00107D04" w:rsidRPr="00A36386" w:rsidRDefault="00107D04" w:rsidP="00107D04">
      <w:pPr>
        <w:spacing w:after="0" w:line="240" w:lineRule="auto"/>
        <w:rPr>
          <w:rFonts w:ascii="Calibri" w:eastAsia="Calibri" w:hAnsi="Calibri" w:cs="Calibri"/>
          <w:lang w:eastAsia="en-AU"/>
        </w:rPr>
      </w:pPr>
      <w:r w:rsidRPr="00A36386">
        <w:rPr>
          <w:rFonts w:ascii="Calibri" w:eastAsia="Calibri" w:hAnsi="Calibri" w:cs="Calibri"/>
          <w:lang w:eastAsia="en-AU"/>
        </w:rPr>
        <w:t>ISO19150-1 Geographic Info - Ontology framework being developed linked to OGC and W3C</w:t>
      </w:r>
      <w:r w:rsidR="006F1F2D">
        <w:rPr>
          <w:rFonts w:ascii="Calibri" w:eastAsia="Calibri" w:hAnsi="Calibri" w:cs="Calibri"/>
          <w:lang w:eastAsia="en-AU"/>
        </w:rPr>
        <w:t>, Nic Car is helping to improve those relationships, to better understand ontologies and methodologies.</w:t>
      </w:r>
    </w:p>
    <w:p w14:paraId="7AC3248A" w14:textId="22F64780" w:rsidR="00107D04" w:rsidRDefault="00107D04" w:rsidP="00107D04">
      <w:pPr>
        <w:spacing w:after="0" w:line="240" w:lineRule="auto"/>
        <w:rPr>
          <w:rFonts w:ascii="Calibri" w:eastAsia="Calibri" w:hAnsi="Calibri" w:cs="Calibri"/>
          <w:lang w:eastAsia="en-AU"/>
        </w:rPr>
      </w:pPr>
      <w:r w:rsidRPr="00A36386">
        <w:rPr>
          <w:rFonts w:ascii="Calibri" w:eastAsia="Calibri" w:hAnsi="Calibri" w:cs="Calibri"/>
          <w:lang w:eastAsia="en-AU"/>
        </w:rPr>
        <w:lastRenderedPageBreak/>
        <w:t>ISO19152 Land Admin</w:t>
      </w:r>
      <w:r w:rsidR="0034328D">
        <w:rPr>
          <w:rFonts w:ascii="Calibri" w:eastAsia="Calibri" w:hAnsi="Calibri" w:cs="Calibri"/>
          <w:lang w:eastAsia="en-AU"/>
        </w:rPr>
        <w:t>istration</w:t>
      </w:r>
      <w:r w:rsidRPr="00A36386">
        <w:rPr>
          <w:rFonts w:ascii="Calibri" w:eastAsia="Calibri" w:hAnsi="Calibri" w:cs="Calibri"/>
          <w:lang w:eastAsia="en-AU"/>
        </w:rPr>
        <w:t xml:space="preserve"> Domain Model- supports UN sustainable development goals </w:t>
      </w:r>
      <w:r w:rsidR="0034328D">
        <w:rPr>
          <w:rFonts w:ascii="Calibri" w:eastAsia="Calibri" w:hAnsi="Calibri" w:cs="Calibri"/>
          <w:lang w:eastAsia="en-AU"/>
        </w:rPr>
        <w:t>–</w:t>
      </w:r>
      <w:r w:rsidRPr="00A36386">
        <w:rPr>
          <w:rFonts w:ascii="Calibri" w:eastAsia="Calibri" w:hAnsi="Calibri" w:cs="Calibri"/>
          <w:lang w:eastAsia="en-AU"/>
        </w:rPr>
        <w:t xml:space="preserve"> </w:t>
      </w:r>
      <w:r w:rsidR="0034328D">
        <w:rPr>
          <w:rFonts w:ascii="Calibri" w:eastAsia="Calibri" w:hAnsi="Calibri" w:cs="Calibri"/>
          <w:lang w:eastAsia="en-AU"/>
        </w:rPr>
        <w:t xml:space="preserve">Australia (GA), Canada and Netherlands active.  Five parts to this work, including submissions of fundamentals of cadastre, 3D cadastre, in which ICSM has strong interest.  </w:t>
      </w:r>
      <w:r w:rsidR="0034328D" w:rsidRPr="0034328D">
        <w:rPr>
          <w:rFonts w:ascii="Calibri" w:eastAsia="Calibri" w:hAnsi="Calibri" w:cs="Calibri"/>
          <w:color w:val="FF0000"/>
          <w:highlight w:val="cyan"/>
          <w:lang w:eastAsia="en-AU"/>
        </w:rPr>
        <w:t>[</w:t>
      </w:r>
      <w:r w:rsidRPr="0034328D">
        <w:rPr>
          <w:rFonts w:ascii="Calibri" w:eastAsia="Calibri" w:hAnsi="Calibri" w:cs="Calibri"/>
          <w:color w:val="FF0000"/>
          <w:highlight w:val="cyan"/>
          <w:lang w:eastAsia="en-AU"/>
        </w:rPr>
        <w:t>Need to talk to Norman Mueller</w:t>
      </w:r>
      <w:r w:rsidR="006669E8">
        <w:rPr>
          <w:rFonts w:ascii="Calibri" w:eastAsia="Calibri" w:hAnsi="Calibri" w:cs="Calibri"/>
          <w:color w:val="FF0000"/>
          <w:lang w:eastAsia="en-AU"/>
        </w:rPr>
        <w:t xml:space="preserve"> </w:t>
      </w:r>
      <w:r w:rsidR="0034328D">
        <w:rPr>
          <w:rFonts w:ascii="Calibri" w:eastAsia="Calibri" w:hAnsi="Calibri" w:cs="Calibri"/>
          <w:color w:val="FF0000"/>
          <w:lang w:eastAsia="en-AU"/>
        </w:rPr>
        <w:t>GL Note</w:t>
      </w:r>
      <w:r w:rsidR="0034328D">
        <w:rPr>
          <w:rFonts w:ascii="Calibri" w:eastAsia="Calibri" w:hAnsi="Calibri" w:cs="Calibri"/>
          <w:lang w:eastAsia="en-AU"/>
        </w:rPr>
        <w:t>]</w:t>
      </w:r>
    </w:p>
    <w:p w14:paraId="6DE5E56E" w14:textId="7690745C" w:rsidR="0034328D" w:rsidRDefault="0034328D" w:rsidP="00107D04">
      <w:pPr>
        <w:spacing w:after="0" w:line="240" w:lineRule="auto"/>
        <w:rPr>
          <w:rFonts w:ascii="Calibri" w:eastAsia="Calibri" w:hAnsi="Calibri" w:cs="Calibri"/>
          <w:lang w:eastAsia="en-AU"/>
        </w:rPr>
      </w:pPr>
      <w:r>
        <w:rPr>
          <w:rFonts w:ascii="Calibri" w:eastAsia="Calibri" w:hAnsi="Calibri" w:cs="Calibri"/>
          <w:lang w:eastAsia="en-AU"/>
        </w:rPr>
        <w:t>Addressing – Margie Smith has had strong input, going through process of working draft.</w:t>
      </w:r>
    </w:p>
    <w:p w14:paraId="1ECCD68C" w14:textId="0C5AACC8" w:rsidR="0034328D" w:rsidRDefault="0034328D" w:rsidP="00107D04">
      <w:pPr>
        <w:spacing w:after="0" w:line="240" w:lineRule="auto"/>
      </w:pPr>
      <w:r>
        <w:t xml:space="preserve">Preservation of digital data and metadata for EO – to be published next month.  Useful information for EDIWG </w:t>
      </w:r>
      <w:r w:rsidR="00DF30D0">
        <w:t>as a</w:t>
      </w:r>
      <w:r>
        <w:t xml:space="preserve"> framework to see if it meets our requirements.</w:t>
      </w:r>
    </w:p>
    <w:p w14:paraId="4AD04A0E" w14:textId="54B80D7E" w:rsidR="00DF30D0" w:rsidRDefault="00DF30D0" w:rsidP="00107D04">
      <w:pPr>
        <w:spacing w:after="0" w:line="240" w:lineRule="auto"/>
      </w:pPr>
      <w:r>
        <w:t>Working Group 7 – significant contributions by Joel Haasdyk and Nick Brown in influencing dynamic coordinate reference systems.</w:t>
      </w:r>
    </w:p>
    <w:p w14:paraId="33EA8E64" w14:textId="017EB095" w:rsidR="00DF30D0" w:rsidRDefault="00DF30D0" w:rsidP="00107D04">
      <w:pPr>
        <w:spacing w:after="0" w:line="240" w:lineRule="auto"/>
      </w:pPr>
      <w:r>
        <w:t>Working Group 9 – Information management, referencing geospatial positioning by coordinates, another that Nick Brown has made significant contributions.</w:t>
      </w:r>
    </w:p>
    <w:p w14:paraId="7448F38E" w14:textId="6EC41B7D" w:rsidR="00DF30D0" w:rsidRDefault="00061213" w:rsidP="00107D04">
      <w:pPr>
        <w:spacing w:after="0" w:line="240" w:lineRule="auto"/>
      </w:pPr>
      <w:r>
        <w:t>Data Quality – input by Ivana from FrontierSI and Curtin Uni.  Also proposing to establish data quality register.</w:t>
      </w:r>
    </w:p>
    <w:p w14:paraId="745F8CB5" w14:textId="3E3D09B3" w:rsidR="00061213" w:rsidRDefault="00061213" w:rsidP="00107D04">
      <w:pPr>
        <w:spacing w:after="0" w:line="240" w:lineRule="auto"/>
      </w:pPr>
      <w:r>
        <w:t>Discrete Global Grid – also a lot of input from Nick Brown’s group.  Ballot closing in September.</w:t>
      </w:r>
    </w:p>
    <w:p w14:paraId="46A9FC6F" w14:textId="38254337" w:rsidR="00061213" w:rsidRDefault="00061213" w:rsidP="00107D04">
      <w:pPr>
        <w:spacing w:after="0" w:line="240" w:lineRule="auto"/>
      </w:pPr>
      <w:r>
        <w:t>BIM Addressing &amp; GIS conceptual mapping – start stop project, trying to understand what geospatial and building communities want to achieve from this.</w:t>
      </w:r>
    </w:p>
    <w:p w14:paraId="08905426" w14:textId="6893314C" w:rsidR="00061213" w:rsidRDefault="00061213" w:rsidP="00061213">
      <w:pPr>
        <w:spacing w:after="120" w:line="240" w:lineRule="auto"/>
      </w:pPr>
      <w:r>
        <w:t>Intelligent Transportation Systems – draft technical report in ballot.</w:t>
      </w:r>
    </w:p>
    <w:p w14:paraId="71D72293" w14:textId="5F1E689C" w:rsidR="00061213" w:rsidRDefault="00061213" w:rsidP="00061213">
      <w:pPr>
        <w:spacing w:after="120" w:line="240" w:lineRule="auto"/>
        <w:rPr>
          <w:rFonts w:ascii="Calibri" w:eastAsia="Calibri" w:hAnsi="Calibri" w:cs="Calibri"/>
          <w:lang w:eastAsia="en-AU"/>
        </w:rPr>
      </w:pPr>
      <w:r w:rsidRPr="00061213">
        <w:rPr>
          <w:rFonts w:ascii="Calibri" w:eastAsia="Calibri" w:hAnsi="Calibri" w:cs="Calibri"/>
          <w:b/>
          <w:color w:val="FF0000"/>
          <w:lang w:eastAsia="en-AU"/>
        </w:rPr>
        <w:t xml:space="preserve">Action </w:t>
      </w:r>
      <w:r w:rsidR="006B073C">
        <w:rPr>
          <w:rFonts w:ascii="Calibri" w:eastAsia="Calibri" w:hAnsi="Calibri" w:cs="Calibri"/>
          <w:b/>
          <w:color w:val="FF0000"/>
          <w:lang w:eastAsia="en-AU"/>
        </w:rPr>
        <w:t>10</w:t>
      </w:r>
      <w:r w:rsidRPr="00061213">
        <w:rPr>
          <w:rFonts w:ascii="Calibri" w:eastAsia="Calibri" w:hAnsi="Calibri" w:cs="Calibri"/>
          <w:b/>
          <w:color w:val="FF0000"/>
          <w:lang w:eastAsia="en-AU"/>
        </w:rPr>
        <w:t>/07/20</w:t>
      </w:r>
      <w:r>
        <w:rPr>
          <w:rFonts w:ascii="Calibri" w:eastAsia="Calibri" w:hAnsi="Calibri" w:cs="Calibri"/>
          <w:lang w:eastAsia="en-AU"/>
        </w:rPr>
        <w:t>:  If anyone wishes to contribute or participate in OGC or ISO work, please contact Chris Body.</w:t>
      </w:r>
    </w:p>
    <w:p w14:paraId="20EF7E54" w14:textId="2D9C5D72" w:rsidR="00061213" w:rsidRDefault="00061213" w:rsidP="00061213">
      <w:pPr>
        <w:spacing w:after="120" w:line="240" w:lineRule="auto"/>
        <w:rPr>
          <w:rFonts w:ascii="Calibri" w:eastAsia="Calibri" w:hAnsi="Calibri" w:cs="Calibri"/>
          <w:lang w:eastAsia="en-AU"/>
        </w:rPr>
      </w:pPr>
      <w:r w:rsidRPr="00061213">
        <w:rPr>
          <w:rFonts w:ascii="Calibri" w:eastAsia="Calibri" w:hAnsi="Calibri" w:cs="Calibri"/>
          <w:b/>
          <w:color w:val="FF0000"/>
          <w:lang w:eastAsia="en-AU"/>
        </w:rPr>
        <w:t>Action 1</w:t>
      </w:r>
      <w:r w:rsidR="006B073C">
        <w:rPr>
          <w:rFonts w:ascii="Calibri" w:eastAsia="Calibri" w:hAnsi="Calibri" w:cs="Calibri"/>
          <w:b/>
          <w:color w:val="FF0000"/>
          <w:lang w:eastAsia="en-AU"/>
        </w:rPr>
        <w:t>1</w:t>
      </w:r>
      <w:r w:rsidRPr="00061213">
        <w:rPr>
          <w:rFonts w:ascii="Calibri" w:eastAsia="Calibri" w:hAnsi="Calibri" w:cs="Calibri"/>
          <w:b/>
          <w:color w:val="FF0000"/>
          <w:lang w:eastAsia="en-AU"/>
        </w:rPr>
        <w:t>/07/20</w:t>
      </w:r>
      <w:r>
        <w:rPr>
          <w:rFonts w:ascii="Calibri" w:eastAsia="Calibri" w:hAnsi="Calibri" w:cs="Calibri"/>
          <w:lang w:eastAsia="en-AU"/>
        </w:rPr>
        <w:t>:  If anyone has a use case Chris Body could have</w:t>
      </w:r>
      <w:r w:rsidR="0066091B">
        <w:rPr>
          <w:rFonts w:ascii="Calibri" w:eastAsia="Calibri" w:hAnsi="Calibri" w:cs="Calibri"/>
          <w:lang w:eastAsia="en-AU"/>
        </w:rPr>
        <w:t>, dealing with COVID19 and location based information</w:t>
      </w:r>
      <w:r>
        <w:rPr>
          <w:rFonts w:ascii="Calibri" w:eastAsia="Calibri" w:hAnsi="Calibri" w:cs="Calibri"/>
          <w:lang w:eastAsia="en-AU"/>
        </w:rPr>
        <w:t>, please send to him before September meeting.</w:t>
      </w:r>
      <w:r w:rsidR="0066091B">
        <w:rPr>
          <w:rFonts w:ascii="Calibri" w:eastAsia="Calibri" w:hAnsi="Calibri" w:cs="Calibri"/>
          <w:lang w:eastAsia="en-AU"/>
        </w:rPr>
        <w:t xml:space="preserve">  Particularly interested in emergency use cases (EMSINA).</w:t>
      </w:r>
    </w:p>
    <w:p w14:paraId="56DD3861" w14:textId="3A7D1A8E" w:rsidR="00010F5B" w:rsidRDefault="00010F5B" w:rsidP="00061213">
      <w:pPr>
        <w:spacing w:after="120" w:line="240" w:lineRule="auto"/>
        <w:rPr>
          <w:rFonts w:ascii="Calibri" w:eastAsia="Calibri" w:hAnsi="Calibri" w:cs="Calibri"/>
          <w:lang w:eastAsia="en-AU"/>
        </w:rPr>
      </w:pPr>
      <w:r>
        <w:rPr>
          <w:rFonts w:ascii="Calibri" w:eastAsia="Calibri" w:hAnsi="Calibri" w:cs="Calibri"/>
          <w:lang w:eastAsia="en-AU"/>
        </w:rPr>
        <w:t xml:space="preserve">OGC and SSSI hosting webinars over next few months, links on SSSI website.  Final one </w:t>
      </w:r>
      <w:r w:rsidR="00AC2CD5">
        <w:rPr>
          <w:rFonts w:ascii="Calibri" w:eastAsia="Calibri" w:hAnsi="Calibri" w:cs="Calibri"/>
          <w:lang w:eastAsia="en-AU"/>
        </w:rPr>
        <w:t>6th</w:t>
      </w:r>
      <w:r>
        <w:rPr>
          <w:rFonts w:ascii="Calibri" w:eastAsia="Calibri" w:hAnsi="Calibri" w:cs="Calibri"/>
          <w:lang w:eastAsia="en-AU"/>
        </w:rPr>
        <w:t xml:space="preserve"> November is </w:t>
      </w:r>
      <w:r w:rsidR="00741242">
        <w:rPr>
          <w:rFonts w:ascii="Calibri" w:eastAsia="Calibri" w:hAnsi="Calibri" w:cs="Calibri"/>
          <w:lang w:eastAsia="en-AU"/>
        </w:rPr>
        <w:t xml:space="preserve">an </w:t>
      </w:r>
      <w:r>
        <w:rPr>
          <w:rFonts w:ascii="Calibri" w:eastAsia="Calibri" w:hAnsi="Calibri" w:cs="Calibri"/>
          <w:lang w:eastAsia="en-AU"/>
        </w:rPr>
        <w:t>Australia/New Zealand forum.  Testbeds that are coming up, details are on OGC website.</w:t>
      </w:r>
    </w:p>
    <w:p w14:paraId="2140B0AD" w14:textId="2C27B62A" w:rsidR="0066091B" w:rsidRPr="00A36386" w:rsidRDefault="0066091B" w:rsidP="00061213">
      <w:pPr>
        <w:spacing w:after="120" w:line="240" w:lineRule="auto"/>
        <w:rPr>
          <w:rFonts w:ascii="Calibri" w:eastAsia="Calibri" w:hAnsi="Calibri" w:cs="Calibri"/>
          <w:lang w:eastAsia="en-AU"/>
        </w:rPr>
      </w:pPr>
      <w:r>
        <w:rPr>
          <w:rFonts w:ascii="Calibri" w:eastAsia="Calibri" w:hAnsi="Calibri" w:cs="Calibri"/>
          <w:lang w:eastAsia="en-AU"/>
        </w:rPr>
        <w:t>UNGGIM supporting OGC work programs.</w:t>
      </w:r>
      <w:r w:rsidR="006205DF">
        <w:rPr>
          <w:rFonts w:ascii="Calibri" w:eastAsia="Calibri" w:hAnsi="Calibri" w:cs="Calibri"/>
          <w:lang w:eastAsia="en-AU"/>
        </w:rPr>
        <w:t xml:space="preserve">  ANZLIC have adopted the UNGGIM framework, </w:t>
      </w:r>
      <w:r w:rsidR="006071E6">
        <w:rPr>
          <w:rFonts w:ascii="Calibri" w:eastAsia="Calibri" w:hAnsi="Calibri" w:cs="Calibri"/>
          <w:lang w:eastAsia="en-AU"/>
        </w:rPr>
        <w:t>the ANZLIC framework now mirrors UNGGIM.</w:t>
      </w:r>
    </w:p>
    <w:p w14:paraId="10FDE38B" w14:textId="58FBD607" w:rsidR="00107D04" w:rsidRDefault="00DF30D0" w:rsidP="00C81BAB">
      <w:pPr>
        <w:spacing w:after="120" w:line="240" w:lineRule="auto"/>
        <w:rPr>
          <w:rFonts w:ascii="Calibri" w:eastAsia="Calibri" w:hAnsi="Calibri" w:cs="Calibri"/>
          <w:lang w:eastAsia="en-AU"/>
        </w:rPr>
      </w:pPr>
      <w:r w:rsidRPr="00DF30D0">
        <w:rPr>
          <w:rFonts w:ascii="Calibri" w:eastAsia="Calibri" w:hAnsi="Calibri" w:cs="Calibri"/>
          <w:bCs/>
          <w:i/>
          <w:lang w:eastAsia="en-AU"/>
        </w:rPr>
        <w:t>Chat from Shanti</w:t>
      </w:r>
      <w:r>
        <w:rPr>
          <w:rFonts w:ascii="Calibri" w:eastAsia="Calibri" w:hAnsi="Calibri" w:cs="Calibri"/>
          <w:b/>
          <w:bCs/>
          <w:lang w:eastAsia="en-AU"/>
        </w:rPr>
        <w:t xml:space="preserve">:  </w:t>
      </w:r>
      <w:r w:rsidRPr="00DF30D0">
        <w:rPr>
          <w:rFonts w:ascii="Calibri" w:eastAsia="Calibri" w:hAnsi="Calibri" w:cs="Calibri"/>
          <w:lang w:eastAsia="en-AU"/>
        </w:rPr>
        <w:t>ISO19165-2 has been published this month</w:t>
      </w:r>
      <w:r w:rsidR="00C81BAB">
        <w:rPr>
          <w:rFonts w:ascii="Calibri" w:eastAsia="Calibri" w:hAnsi="Calibri" w:cs="Calibri"/>
          <w:lang w:eastAsia="en-AU"/>
        </w:rPr>
        <w:t>.</w:t>
      </w:r>
    </w:p>
    <w:p w14:paraId="504EA475" w14:textId="2DB9038C" w:rsidR="006669E8" w:rsidRDefault="006669E8" w:rsidP="00C81BAB">
      <w:pPr>
        <w:spacing w:after="120" w:line="240" w:lineRule="auto"/>
        <w:rPr>
          <w:rFonts w:ascii="Calibri" w:eastAsia="Calibri" w:hAnsi="Calibri" w:cs="Calibri"/>
          <w:lang w:eastAsia="en-AU"/>
        </w:rPr>
      </w:pPr>
      <w:r>
        <w:rPr>
          <w:rFonts w:ascii="Calibri" w:eastAsia="Calibri" w:hAnsi="Calibri" w:cs="Calibri"/>
          <w:lang w:eastAsia="en-AU"/>
        </w:rPr>
        <w:t>Irina: ISO and OGC are working of standards and vocabularies supporting the temporary reference systems. Chris Little (OGC) was contacted about collaborative work. In response, Chris provided access to the ISO documents describing those standards. The Calendar Systems coldelist will be published through RVA to provide public access.</w:t>
      </w:r>
    </w:p>
    <w:p w14:paraId="0F6B4F4D" w14:textId="70461B60" w:rsidR="00224025" w:rsidRPr="006071E6" w:rsidRDefault="006071E6" w:rsidP="004611F2">
      <w:pPr>
        <w:spacing w:after="120" w:line="240" w:lineRule="auto"/>
        <w:rPr>
          <w:rFonts w:ascii="Calibri" w:eastAsia="Calibri" w:hAnsi="Calibri" w:cs="Calibri"/>
          <w:b/>
          <w:lang w:eastAsia="en-AU"/>
        </w:rPr>
      </w:pPr>
      <w:r w:rsidRPr="006071E6">
        <w:rPr>
          <w:rFonts w:ascii="Calibri" w:eastAsia="Calibri" w:hAnsi="Calibri" w:cs="Calibri"/>
          <w:b/>
          <w:lang w:eastAsia="en-AU"/>
        </w:rPr>
        <w:t xml:space="preserve">Day </w:t>
      </w:r>
      <w:r w:rsidR="00D77E24">
        <w:rPr>
          <w:rFonts w:ascii="Calibri" w:eastAsia="Calibri" w:hAnsi="Calibri" w:cs="Calibri"/>
          <w:b/>
          <w:lang w:eastAsia="en-AU"/>
        </w:rPr>
        <w:t>2</w:t>
      </w:r>
      <w:r w:rsidRPr="006071E6">
        <w:rPr>
          <w:rFonts w:ascii="Calibri" w:eastAsia="Calibri" w:hAnsi="Calibri" w:cs="Calibri"/>
          <w:b/>
          <w:lang w:eastAsia="en-AU"/>
        </w:rPr>
        <w:t>.</w:t>
      </w:r>
    </w:p>
    <w:p w14:paraId="18E05EAA" w14:textId="11971BCF" w:rsidR="006071E6" w:rsidRDefault="00D77E24" w:rsidP="004611F2">
      <w:pPr>
        <w:spacing w:after="120" w:line="240" w:lineRule="auto"/>
        <w:rPr>
          <w:rFonts w:ascii="Calibri" w:eastAsia="Calibri" w:hAnsi="Calibri" w:cs="Calibri"/>
          <w:lang w:eastAsia="en-AU"/>
        </w:rPr>
      </w:pPr>
      <w:r>
        <w:rPr>
          <w:rFonts w:ascii="Calibri" w:eastAsia="Calibri" w:hAnsi="Calibri" w:cs="Calibri"/>
          <w:lang w:eastAsia="en-AU"/>
        </w:rPr>
        <w:t>Irina recapped yesterday’s discussions</w:t>
      </w:r>
      <w:r w:rsidR="00DA688B">
        <w:rPr>
          <w:rFonts w:ascii="Calibri" w:eastAsia="Calibri" w:hAnsi="Calibri" w:cs="Calibri"/>
          <w:lang w:eastAsia="en-AU"/>
        </w:rPr>
        <w:t>, and set out today’s discussion on best practice guidelines.</w:t>
      </w:r>
    </w:p>
    <w:p w14:paraId="56E7F2CC" w14:textId="77777777" w:rsidR="00D77E24" w:rsidRDefault="00D77E24" w:rsidP="00D77E24">
      <w:pPr>
        <w:pStyle w:val="NormalWeb"/>
        <w:spacing w:before="0" w:beforeAutospacing="0" w:after="0" w:afterAutospacing="0"/>
        <w:rPr>
          <w:rFonts w:ascii="Calibri" w:hAnsi="Calibri" w:cs="Calibri"/>
          <w:sz w:val="22"/>
          <w:szCs w:val="22"/>
        </w:rPr>
      </w:pPr>
      <w:r>
        <w:rPr>
          <w:rFonts w:ascii="Calibri" w:hAnsi="Calibri" w:cs="Calibri"/>
          <w:b/>
          <w:bCs/>
          <w:sz w:val="22"/>
          <w:szCs w:val="22"/>
        </w:rPr>
        <w:t>Survey Agreement</w:t>
      </w:r>
    </w:p>
    <w:p w14:paraId="1B5A5115" w14:textId="77777777" w:rsidR="00D77E24" w:rsidRDefault="00D77E24" w:rsidP="00D77E24">
      <w:pPr>
        <w:pStyle w:val="NormalWeb"/>
        <w:spacing w:before="0" w:beforeAutospacing="0" w:after="120" w:afterAutospacing="0"/>
        <w:rPr>
          <w:rFonts w:ascii="Calibri" w:hAnsi="Calibri" w:cs="Calibri"/>
          <w:sz w:val="22"/>
          <w:szCs w:val="22"/>
        </w:rPr>
      </w:pPr>
      <w:r>
        <w:rPr>
          <w:rFonts w:ascii="Calibri" w:hAnsi="Calibri" w:cs="Calibri"/>
          <w:sz w:val="22"/>
          <w:szCs w:val="22"/>
        </w:rPr>
        <w:t>Everyone agreed to accept results and assessment of the survey</w:t>
      </w:r>
    </w:p>
    <w:p w14:paraId="7B9F4538" w14:textId="3704723A" w:rsidR="00661442" w:rsidRDefault="00D77E24" w:rsidP="00661442">
      <w:r>
        <w:rPr>
          <w:rFonts w:ascii="Calibri" w:hAnsi="Calibri" w:cs="Calibri"/>
          <w:b/>
          <w:bCs/>
        </w:rPr>
        <w:t>Support for transformation pathways</w:t>
      </w:r>
      <w:r>
        <w:rPr>
          <w:rFonts w:ascii="Calibri" w:hAnsi="Calibri" w:cs="Calibri"/>
        </w:rPr>
        <w:t xml:space="preserve"> - based on slides presented yesterday – there </w:t>
      </w:r>
      <w:r w:rsidR="00DA688B">
        <w:rPr>
          <w:rFonts w:ascii="Calibri" w:hAnsi="Calibri" w:cs="Calibri"/>
        </w:rPr>
        <w:t xml:space="preserve">was agreement from all, with </w:t>
      </w:r>
      <w:r w:rsidR="00881B2C">
        <w:rPr>
          <w:rFonts w:ascii="Calibri" w:hAnsi="Calibri" w:cs="Calibri"/>
        </w:rPr>
        <w:t>further agreement on the priorities</w:t>
      </w:r>
      <w:r w:rsidR="00DA688B">
        <w:rPr>
          <w:rFonts w:ascii="Calibri" w:hAnsi="Calibri" w:cs="Calibri"/>
        </w:rPr>
        <w:t>.</w:t>
      </w:r>
      <w:r w:rsidR="00623C89">
        <w:rPr>
          <w:rFonts w:ascii="Calibri" w:hAnsi="Calibri" w:cs="Calibri"/>
        </w:rPr>
        <w:t xml:space="preserve">  Chris Body asked how will we address the priorities?</w:t>
      </w:r>
      <w:r w:rsidR="00661442">
        <w:rPr>
          <w:rFonts w:ascii="Calibri" w:hAnsi="Calibri" w:cs="Calibri"/>
        </w:rPr>
        <w:t xml:space="preserve">  </w:t>
      </w:r>
      <w:r w:rsidR="00661442">
        <w:t>Irina said we will look into fleshing out the roadmap based on agreement and endorsement by MDWG members of survey and priorities.</w:t>
      </w:r>
    </w:p>
    <w:p w14:paraId="409EF5BC" w14:textId="1604BFE7" w:rsidR="00661442" w:rsidRDefault="00661442" w:rsidP="00301692">
      <w:pPr>
        <w:pStyle w:val="Heading2"/>
      </w:pPr>
      <w:r>
        <w:t>Metadata for Services – Byron Cochrane</w:t>
      </w:r>
    </w:p>
    <w:p w14:paraId="0B2AA3F1" w14:textId="77777777" w:rsidR="00661442" w:rsidRDefault="00661442" w:rsidP="00661442">
      <w:pPr>
        <w:pStyle w:val="NormalWeb"/>
        <w:spacing w:before="0" w:beforeAutospacing="0" w:after="0" w:afterAutospacing="0"/>
        <w:rPr>
          <w:rFonts w:ascii="Calibri" w:hAnsi="Calibri" w:cs="Calibri"/>
          <w:sz w:val="22"/>
          <w:szCs w:val="22"/>
        </w:rPr>
      </w:pPr>
      <w:r>
        <w:rPr>
          <w:rFonts w:ascii="Calibri" w:hAnsi="Calibri" w:cs="Calibri"/>
          <w:sz w:val="22"/>
          <w:szCs w:val="22"/>
        </w:rPr>
        <w:t>Services an extension of previous work</w:t>
      </w:r>
    </w:p>
    <w:p w14:paraId="7DE0131D" w14:textId="77777777" w:rsidR="00661442" w:rsidRDefault="00661442" w:rsidP="00661442">
      <w:pPr>
        <w:pStyle w:val="NormalWeb"/>
        <w:spacing w:before="0" w:beforeAutospacing="0" w:after="0" w:afterAutospacing="0"/>
        <w:rPr>
          <w:rFonts w:ascii="Calibri" w:hAnsi="Calibri" w:cs="Calibri"/>
          <w:sz w:val="22"/>
          <w:szCs w:val="22"/>
        </w:rPr>
      </w:pPr>
      <w:r>
        <w:rPr>
          <w:rFonts w:ascii="Calibri" w:hAnsi="Calibri" w:cs="Calibri"/>
          <w:sz w:val="22"/>
          <w:szCs w:val="22"/>
        </w:rPr>
        <w:t>Technical documentation has been developed over a year</w:t>
      </w:r>
    </w:p>
    <w:p w14:paraId="184A3314" w14:textId="423AF25C" w:rsidR="00661442" w:rsidRDefault="00661442" w:rsidP="00661442">
      <w:pPr>
        <w:pStyle w:val="NormalWeb"/>
        <w:spacing w:before="0" w:beforeAutospacing="0" w:after="0" w:afterAutospacing="0"/>
        <w:rPr>
          <w:rFonts w:ascii="Calibri" w:hAnsi="Calibri" w:cs="Calibri"/>
          <w:sz w:val="22"/>
          <w:szCs w:val="22"/>
        </w:rPr>
      </w:pPr>
      <w:r>
        <w:rPr>
          <w:rFonts w:ascii="Calibri" w:hAnsi="Calibri" w:cs="Calibri"/>
          <w:sz w:val="22"/>
          <w:szCs w:val="22"/>
        </w:rPr>
        <w:t>Early work spurred by QGIS</w:t>
      </w:r>
      <w:r w:rsidR="00C90590">
        <w:rPr>
          <w:rFonts w:ascii="Calibri" w:hAnsi="Calibri" w:cs="Calibri"/>
          <w:sz w:val="22"/>
          <w:szCs w:val="22"/>
        </w:rPr>
        <w:t>,</w:t>
      </w:r>
      <w:r>
        <w:rPr>
          <w:rFonts w:ascii="Calibri" w:hAnsi="Calibri" w:cs="Calibri"/>
          <w:sz w:val="22"/>
          <w:szCs w:val="22"/>
        </w:rPr>
        <w:t xml:space="preserve"> Google </w:t>
      </w:r>
      <w:r w:rsidR="00C90590">
        <w:rPr>
          <w:rFonts w:ascii="Calibri" w:hAnsi="Calibri" w:cs="Calibri"/>
          <w:sz w:val="22"/>
          <w:szCs w:val="22"/>
        </w:rPr>
        <w:t>Seasons of Doc and Open Source Geospatial Foundation</w:t>
      </w:r>
    </w:p>
    <w:p w14:paraId="71963D56" w14:textId="77777777" w:rsidR="00661442" w:rsidRDefault="00661442" w:rsidP="00661442">
      <w:pPr>
        <w:pStyle w:val="NormalWeb"/>
        <w:spacing w:before="0" w:beforeAutospacing="0" w:after="0" w:afterAutospacing="0"/>
        <w:rPr>
          <w:rFonts w:ascii="Calibri" w:hAnsi="Calibri" w:cs="Calibri"/>
          <w:sz w:val="22"/>
          <w:szCs w:val="22"/>
        </w:rPr>
      </w:pPr>
      <w:r>
        <w:rPr>
          <w:rFonts w:ascii="Calibri" w:hAnsi="Calibri" w:cs="Calibri"/>
          <w:sz w:val="22"/>
          <w:szCs w:val="22"/>
        </w:rPr>
        <w:t>Wanting to improve documentation - problem for GeoNetwork and QGIS</w:t>
      </w:r>
    </w:p>
    <w:p w14:paraId="2BBBF97D" w14:textId="7FBC6863" w:rsidR="00661442" w:rsidRDefault="00661442" w:rsidP="00533191">
      <w:pPr>
        <w:pStyle w:val="NormalWeb"/>
        <w:spacing w:before="0" w:beforeAutospacing="0" w:after="240" w:afterAutospacing="0"/>
        <w:rPr>
          <w:rFonts w:ascii="Calibri" w:hAnsi="Calibri" w:cs="Calibri"/>
          <w:sz w:val="22"/>
          <w:szCs w:val="22"/>
        </w:rPr>
      </w:pPr>
      <w:r>
        <w:rPr>
          <w:rFonts w:ascii="Calibri" w:hAnsi="Calibri" w:cs="Calibri"/>
          <w:sz w:val="22"/>
          <w:szCs w:val="22"/>
        </w:rPr>
        <w:t xml:space="preserve">Used model from </w:t>
      </w:r>
      <w:r w:rsidR="00832C67">
        <w:rPr>
          <w:rFonts w:ascii="Calibri" w:hAnsi="Calibri" w:cs="Calibri"/>
          <w:sz w:val="22"/>
          <w:szCs w:val="22"/>
        </w:rPr>
        <w:t>d</w:t>
      </w:r>
      <w:r>
        <w:rPr>
          <w:rFonts w:ascii="Calibri" w:hAnsi="Calibri" w:cs="Calibri"/>
          <w:sz w:val="22"/>
          <w:szCs w:val="22"/>
        </w:rPr>
        <w:t>jango</w:t>
      </w:r>
      <w:r w:rsidR="00832C67">
        <w:rPr>
          <w:rFonts w:ascii="Calibri" w:hAnsi="Calibri" w:cs="Calibri"/>
          <w:sz w:val="22"/>
          <w:szCs w:val="22"/>
        </w:rPr>
        <w:t xml:space="preserve"> CMS</w:t>
      </w:r>
      <w:r>
        <w:rPr>
          <w:rFonts w:ascii="Calibri" w:hAnsi="Calibri" w:cs="Calibri"/>
          <w:sz w:val="22"/>
          <w:szCs w:val="22"/>
        </w:rPr>
        <w:t xml:space="preserve"> software package - aim to get more consistent approach to document</w:t>
      </w:r>
      <w:r w:rsidR="005B1A70">
        <w:rPr>
          <w:rFonts w:ascii="Calibri" w:hAnsi="Calibri" w:cs="Calibri"/>
          <w:sz w:val="22"/>
          <w:szCs w:val="22"/>
        </w:rPr>
        <w:t>ation</w:t>
      </w:r>
    </w:p>
    <w:p w14:paraId="31721F55" w14:textId="77777777" w:rsidR="00533191" w:rsidRDefault="00533191" w:rsidP="00533191">
      <w:pPr>
        <w:pStyle w:val="NormalWeb"/>
        <w:spacing w:before="0" w:beforeAutospacing="0" w:after="0" w:afterAutospacing="0"/>
        <w:jc w:val="center"/>
        <w:rPr>
          <w:rFonts w:ascii="Calibri" w:hAnsi="Calibri" w:cs="Calibri"/>
          <w:sz w:val="22"/>
          <w:szCs w:val="22"/>
        </w:rPr>
      </w:pPr>
      <w:r w:rsidRPr="004C54DE">
        <w:rPr>
          <w:rFonts w:asciiTheme="majorHAnsi" w:hAnsiTheme="majorHAnsi" w:cstheme="majorHAnsi"/>
          <w:noProof/>
          <w:sz w:val="20"/>
          <w:szCs w:val="20"/>
        </w:rPr>
        <w:lastRenderedPageBreak/>
        <w:drawing>
          <wp:inline distT="0" distB="0" distL="0" distR="0" wp14:anchorId="7A1DEEF4" wp14:editId="69650917">
            <wp:extent cx="3460444" cy="1883057"/>
            <wp:effectExtent l="0" t="0" r="6985" b="3175"/>
            <wp:docPr id="1" name="Picture 1" descr="Machine generated alternative text:&#10;TUTORIALS HOW-TO GUIDES &#10;LEARNING-ORIENTED -o &#10;PROBLEM-ORIENTED &#10;Most useful when we're studying &#10;Most useful when we're working &#10;UNDERSTANDING-ORIENTED &#10;s- INFORMATION-ORIENTED &#10;EXPLANATION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TUTORIALS HOW-TO GUIDES &#10;LEARNING-ORIENTED -o &#10;PROBLEM-ORIENTED &#10;Most useful when we're studying &#10;Most useful when we're working &#10;UNDERSTANDING-ORIENTED &#10;s- INFORMATION-ORIENTED &#10;EXPLANATION REFERENC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8853" cy="1893075"/>
                    </a:xfrm>
                    <a:prstGeom prst="rect">
                      <a:avLst/>
                    </a:prstGeom>
                    <a:noFill/>
                    <a:ln>
                      <a:noFill/>
                    </a:ln>
                  </pic:spPr>
                </pic:pic>
              </a:graphicData>
            </a:graphic>
          </wp:inline>
        </w:drawing>
      </w:r>
    </w:p>
    <w:p w14:paraId="655F03F4" w14:textId="2C5E1C58" w:rsidR="00661442" w:rsidRDefault="00661442" w:rsidP="00533191">
      <w:pPr>
        <w:pStyle w:val="NormalWeb"/>
        <w:spacing w:before="120" w:beforeAutospacing="0" w:after="0" w:afterAutospacing="0"/>
        <w:rPr>
          <w:rFonts w:ascii="Calibri" w:hAnsi="Calibri" w:cs="Calibri"/>
          <w:sz w:val="22"/>
          <w:szCs w:val="22"/>
        </w:rPr>
      </w:pPr>
      <w:r>
        <w:rPr>
          <w:rFonts w:ascii="Calibri" w:hAnsi="Calibri" w:cs="Calibri"/>
          <w:sz w:val="22"/>
          <w:szCs w:val="22"/>
        </w:rPr>
        <w:t>Need to break down technical documentation into four aspects - be clear about focus of each aspect</w:t>
      </w:r>
      <w:r w:rsidR="005B1A70">
        <w:rPr>
          <w:rFonts w:ascii="Calibri" w:hAnsi="Calibri" w:cs="Calibri"/>
          <w:sz w:val="22"/>
          <w:szCs w:val="22"/>
        </w:rPr>
        <w:t>:</w:t>
      </w:r>
    </w:p>
    <w:p w14:paraId="092795CA" w14:textId="77777777" w:rsidR="00661442" w:rsidRDefault="00661442" w:rsidP="00661442">
      <w:pPr>
        <w:numPr>
          <w:ilvl w:val="0"/>
          <w:numId w:val="33"/>
        </w:numPr>
        <w:spacing w:after="0" w:line="240" w:lineRule="auto"/>
        <w:ind w:left="540"/>
        <w:textAlignment w:val="center"/>
        <w:rPr>
          <w:rFonts w:ascii="Calibri" w:hAnsi="Calibri" w:cs="Calibri"/>
        </w:rPr>
      </w:pPr>
      <w:r>
        <w:t>Tutorials - what matters, learning the software and how to use it, getting comfortable</w:t>
      </w:r>
    </w:p>
    <w:p w14:paraId="4EAA1A4F" w14:textId="77777777" w:rsidR="00661442" w:rsidRDefault="00661442" w:rsidP="00661442">
      <w:pPr>
        <w:numPr>
          <w:ilvl w:val="0"/>
          <w:numId w:val="33"/>
        </w:numPr>
        <w:spacing w:after="0" w:line="240" w:lineRule="auto"/>
        <w:ind w:left="540"/>
        <w:textAlignment w:val="center"/>
      </w:pPr>
      <w:r>
        <w:t>How to guides - cook book approach, templates with supporting documents pointing to references</w:t>
      </w:r>
    </w:p>
    <w:p w14:paraId="6EC01DD1" w14:textId="77777777" w:rsidR="00661442" w:rsidRDefault="00661442" w:rsidP="00661442">
      <w:pPr>
        <w:numPr>
          <w:ilvl w:val="0"/>
          <w:numId w:val="33"/>
        </w:numPr>
        <w:spacing w:after="0" w:line="240" w:lineRule="auto"/>
        <w:ind w:left="540"/>
        <w:textAlignment w:val="center"/>
      </w:pPr>
      <w:r>
        <w:t>References - pointers to key documents and how things are done, more theoretical explanations</w:t>
      </w:r>
    </w:p>
    <w:p w14:paraId="5B44C1F3" w14:textId="77777777" w:rsidR="00661442" w:rsidRDefault="00661442" w:rsidP="00661442">
      <w:pPr>
        <w:numPr>
          <w:ilvl w:val="0"/>
          <w:numId w:val="33"/>
        </w:numPr>
        <w:spacing w:after="0" w:line="240" w:lineRule="auto"/>
        <w:ind w:left="540"/>
        <w:textAlignment w:val="center"/>
      </w:pPr>
      <w:r>
        <w:t xml:space="preserve">Discussion documents - explaining background </w:t>
      </w:r>
    </w:p>
    <w:p w14:paraId="798676D4" w14:textId="3771AFA3" w:rsidR="00661442" w:rsidRDefault="00661442" w:rsidP="00661442">
      <w:r>
        <w:t>Important to keep these four types of documents separate, to keep information and resource</w:t>
      </w:r>
      <w:r w:rsidR="005B1A70">
        <w:t>s</w:t>
      </w:r>
      <w:r>
        <w:t xml:space="preserve"> useful</w:t>
      </w:r>
      <w:r w:rsidR="005B1A70">
        <w:t>.</w:t>
      </w:r>
    </w:p>
    <w:p w14:paraId="1F6BE286" w14:textId="34C90BC7" w:rsidR="00533191" w:rsidRDefault="00533191" w:rsidP="00661442">
      <w:r>
        <w:t>Cynefin framework, are we doing good practice or best practice ?  Trying to move from good to best practice.  Best practice takes element-centric approach.</w:t>
      </w:r>
    </w:p>
    <w:p w14:paraId="5BD96D16" w14:textId="5DCF9930" w:rsidR="00D77E24" w:rsidRPr="009659AF" w:rsidRDefault="00D8514C" w:rsidP="00BF0744">
      <w:pPr>
        <w:pStyle w:val="NormalWeb"/>
        <w:spacing w:before="0" w:beforeAutospacing="0" w:after="120" w:afterAutospacing="0"/>
        <w:rPr>
          <w:rFonts w:asciiTheme="minorHAnsi" w:hAnsiTheme="minorHAnsi" w:cstheme="minorHAnsi"/>
          <w:sz w:val="22"/>
          <w:szCs w:val="22"/>
        </w:rPr>
      </w:pPr>
      <w:r w:rsidRPr="009659AF">
        <w:rPr>
          <w:rFonts w:asciiTheme="minorHAnsi" w:hAnsiTheme="minorHAnsi" w:cstheme="minorHAnsi"/>
          <w:b/>
          <w:sz w:val="22"/>
          <w:szCs w:val="22"/>
        </w:rPr>
        <w:t>ISO19115-1 Metadata Good Practice Guide</w:t>
      </w:r>
      <w:r w:rsidRPr="009659AF">
        <w:rPr>
          <w:rFonts w:asciiTheme="minorHAnsi" w:hAnsiTheme="minorHAnsi" w:cstheme="minorHAnsi"/>
          <w:sz w:val="22"/>
          <w:szCs w:val="22"/>
        </w:rPr>
        <w:t xml:space="preserve"> - </w:t>
      </w:r>
      <w:hyperlink r:id="rId17" w:history="1">
        <w:r w:rsidRPr="009659AF">
          <w:rPr>
            <w:rStyle w:val="Hyperlink"/>
            <w:rFonts w:asciiTheme="minorHAnsi" w:hAnsiTheme="minorHAnsi" w:cstheme="minorHAnsi"/>
          </w:rPr>
          <w:t>https://icsm-au.github.io/metadata-working-group/</w:t>
        </w:r>
      </w:hyperlink>
      <w:r w:rsidRPr="009659AF">
        <w:rPr>
          <w:rFonts w:asciiTheme="minorHAnsi" w:hAnsiTheme="minorHAnsi" w:cstheme="minorHAnsi"/>
        </w:rPr>
        <w:t xml:space="preserve"> </w:t>
      </w:r>
    </w:p>
    <w:p w14:paraId="31561E7D" w14:textId="77777777" w:rsidR="00D8514C" w:rsidRDefault="00D8514C" w:rsidP="00D8514C">
      <w:pPr>
        <w:pStyle w:val="NormalWeb"/>
        <w:spacing w:before="0" w:beforeAutospacing="0" w:after="0" w:afterAutospacing="0"/>
        <w:rPr>
          <w:rFonts w:ascii="Calibri" w:hAnsi="Calibri" w:cs="Calibri"/>
          <w:sz w:val="22"/>
          <w:szCs w:val="22"/>
        </w:rPr>
      </w:pPr>
      <w:r>
        <w:rPr>
          <w:rFonts w:ascii="Calibri" w:hAnsi="Calibri" w:cs="Calibri"/>
          <w:sz w:val="22"/>
          <w:szCs w:val="22"/>
        </w:rPr>
        <w:t>Governance on best practice document has been put in place</w:t>
      </w:r>
    </w:p>
    <w:p w14:paraId="4FDC6764" w14:textId="77777777" w:rsidR="00D8514C" w:rsidRDefault="00D8514C" w:rsidP="00D8514C">
      <w:pPr>
        <w:pStyle w:val="NormalWeb"/>
        <w:spacing w:before="0" w:beforeAutospacing="0" w:after="0" w:afterAutospacing="0"/>
        <w:rPr>
          <w:rFonts w:ascii="Calibri" w:hAnsi="Calibri" w:cs="Calibri"/>
          <w:sz w:val="22"/>
          <w:szCs w:val="22"/>
        </w:rPr>
      </w:pPr>
      <w:r>
        <w:rPr>
          <w:rFonts w:ascii="Calibri" w:hAnsi="Calibri" w:cs="Calibri"/>
          <w:sz w:val="22"/>
          <w:szCs w:val="22"/>
        </w:rPr>
        <w:t>Webpages created focus on elements that are required for a good metadata statement</w:t>
      </w:r>
    </w:p>
    <w:p w14:paraId="55775A31" w14:textId="77777777" w:rsidR="00D8514C" w:rsidRDefault="00D8514C" w:rsidP="00D8514C">
      <w:pPr>
        <w:pStyle w:val="NormalWeb"/>
        <w:spacing w:before="0" w:beforeAutospacing="0" w:after="0" w:afterAutospacing="0"/>
        <w:rPr>
          <w:rFonts w:ascii="Calibri" w:hAnsi="Calibri" w:cs="Calibri"/>
          <w:sz w:val="22"/>
          <w:szCs w:val="22"/>
        </w:rPr>
      </w:pPr>
      <w:r>
        <w:rPr>
          <w:rFonts w:ascii="Calibri" w:hAnsi="Calibri" w:cs="Calibri"/>
          <w:sz w:val="22"/>
          <w:szCs w:val="22"/>
        </w:rPr>
        <w:t>Living document - current state of play with some things unresolved</w:t>
      </w:r>
    </w:p>
    <w:p w14:paraId="5ECBF519" w14:textId="77777777" w:rsidR="00D8514C" w:rsidRDefault="00D8514C" w:rsidP="00D8514C">
      <w:pPr>
        <w:pStyle w:val="NormalWeb"/>
        <w:spacing w:before="0" w:beforeAutospacing="0" w:after="0" w:afterAutospacing="0"/>
        <w:rPr>
          <w:rFonts w:ascii="Calibri" w:hAnsi="Calibri" w:cs="Calibri"/>
          <w:sz w:val="22"/>
          <w:szCs w:val="22"/>
        </w:rPr>
      </w:pPr>
      <w:r>
        <w:rPr>
          <w:rFonts w:ascii="Calibri" w:hAnsi="Calibri" w:cs="Calibri"/>
          <w:sz w:val="22"/>
          <w:szCs w:val="22"/>
        </w:rPr>
        <w:t>Used same approach to documentation for best practice guide as for services best practice</w:t>
      </w:r>
    </w:p>
    <w:p w14:paraId="51869E1E" w14:textId="77777777" w:rsidR="00D8514C" w:rsidRDefault="00D8514C" w:rsidP="00D8514C">
      <w:pPr>
        <w:pStyle w:val="NormalWeb"/>
        <w:spacing w:before="0" w:beforeAutospacing="0" w:after="0" w:afterAutospacing="0"/>
        <w:rPr>
          <w:rFonts w:ascii="Calibri" w:hAnsi="Calibri" w:cs="Calibri"/>
          <w:sz w:val="22"/>
          <w:szCs w:val="22"/>
        </w:rPr>
      </w:pPr>
      <w:r>
        <w:rPr>
          <w:rFonts w:ascii="Calibri" w:hAnsi="Calibri" w:cs="Calibri"/>
          <w:sz w:val="22"/>
          <w:szCs w:val="22"/>
        </w:rPr>
        <w:t>Major issue - how to best capture link to service resource (does it point to a record or end point?)</w:t>
      </w:r>
    </w:p>
    <w:p w14:paraId="346CBD2A" w14:textId="081BFCC5" w:rsidR="00D8514C" w:rsidRDefault="00D8514C" w:rsidP="00D8514C">
      <w:pPr>
        <w:pStyle w:val="NormalWeb"/>
        <w:spacing w:before="0" w:beforeAutospacing="0" w:after="120" w:afterAutospacing="0"/>
        <w:rPr>
          <w:rFonts w:ascii="Calibri" w:hAnsi="Calibri" w:cs="Calibri"/>
          <w:sz w:val="22"/>
          <w:szCs w:val="22"/>
        </w:rPr>
      </w:pPr>
      <w:r>
        <w:rPr>
          <w:rFonts w:ascii="Calibri" w:hAnsi="Calibri" w:cs="Calibri"/>
          <w:sz w:val="22"/>
          <w:szCs w:val="22"/>
        </w:rPr>
        <w:t>Details need to be taken up in future working group meetings beginning next Friday.</w:t>
      </w:r>
    </w:p>
    <w:p w14:paraId="38DFECB4" w14:textId="1D0BCB04" w:rsidR="00D77E24" w:rsidRDefault="00D8514C" w:rsidP="009B2508">
      <w:pPr>
        <w:spacing w:after="120" w:line="240" w:lineRule="auto"/>
        <w:rPr>
          <w:rFonts w:ascii="Calibri" w:eastAsia="Calibri" w:hAnsi="Calibri" w:cs="Calibri"/>
          <w:lang w:eastAsia="en-AU"/>
        </w:rPr>
      </w:pPr>
      <w:r w:rsidRPr="00D8514C">
        <w:rPr>
          <w:b/>
          <w:color w:val="FF0000"/>
        </w:rPr>
        <w:t>Action 1</w:t>
      </w:r>
      <w:r w:rsidR="00301692">
        <w:rPr>
          <w:b/>
          <w:color w:val="FF0000"/>
        </w:rPr>
        <w:t>2</w:t>
      </w:r>
      <w:r w:rsidRPr="00D8514C">
        <w:rPr>
          <w:b/>
          <w:color w:val="FF0000"/>
        </w:rPr>
        <w:t>/07/20</w:t>
      </w:r>
      <w:r>
        <w:t>:  Look at details of Best Practice Guide at next week’s technical meeting.  What do people want further from this document, what issues need to be addressed.</w:t>
      </w:r>
    </w:p>
    <w:p w14:paraId="7BCD6954" w14:textId="61817857" w:rsidR="009B2508" w:rsidRDefault="009B2508" w:rsidP="009B2508">
      <w:pPr>
        <w:pStyle w:val="NormalWeb"/>
        <w:spacing w:before="0" w:beforeAutospacing="0" w:after="120" w:afterAutospacing="0"/>
        <w:rPr>
          <w:rFonts w:ascii="Calibri" w:hAnsi="Calibri" w:cs="Calibri"/>
          <w:sz w:val="22"/>
          <w:szCs w:val="22"/>
        </w:rPr>
      </w:pPr>
      <w:r>
        <w:rPr>
          <w:rFonts w:ascii="Calibri" w:hAnsi="Calibri" w:cs="Calibri"/>
          <w:sz w:val="22"/>
          <w:szCs w:val="22"/>
        </w:rPr>
        <w:t xml:space="preserve">Agreement to review best practices for service document should be done in future working group meetings by a smaller </w:t>
      </w:r>
      <w:r w:rsidR="0063432A">
        <w:rPr>
          <w:rFonts w:ascii="Calibri" w:hAnsi="Calibri" w:cs="Calibri"/>
          <w:sz w:val="22"/>
          <w:szCs w:val="22"/>
        </w:rPr>
        <w:t xml:space="preserve">focus </w:t>
      </w:r>
      <w:r>
        <w:rPr>
          <w:rFonts w:ascii="Calibri" w:hAnsi="Calibri" w:cs="Calibri"/>
          <w:sz w:val="22"/>
          <w:szCs w:val="22"/>
        </w:rPr>
        <w:t>group.  Need to get to a point of identifying the minimum elements to allow services to meet FAIR principles, may need to cut down on elements presented by Byron.  Should narrow scope to particular types of services, focus on which services are being described.  This should be starting point for working group.</w:t>
      </w:r>
    </w:p>
    <w:p w14:paraId="78736A16" w14:textId="294E2B7C" w:rsidR="00BB62F1" w:rsidRPr="00BB62F1" w:rsidRDefault="00BB62F1" w:rsidP="00BB62F1">
      <w:pPr>
        <w:pStyle w:val="NormalWeb"/>
        <w:spacing w:before="0" w:beforeAutospacing="0" w:after="0" w:afterAutospacing="0"/>
        <w:rPr>
          <w:rFonts w:ascii="Calibri" w:hAnsi="Calibri" w:cs="Calibri"/>
          <w:i/>
          <w:sz w:val="22"/>
          <w:szCs w:val="22"/>
        </w:rPr>
      </w:pPr>
      <w:r w:rsidRPr="00BB62F1">
        <w:rPr>
          <w:rFonts w:ascii="Calibri" w:hAnsi="Calibri" w:cs="Calibri"/>
          <w:i/>
          <w:sz w:val="22"/>
          <w:szCs w:val="22"/>
        </w:rPr>
        <w:t>Chat:  Kate Roberts - Could we be sent a WORD or PDF copy of the latest version of this Data Services draft? (is that easy to do Byron?)</w:t>
      </w:r>
    </w:p>
    <w:p w14:paraId="3A3379CF" w14:textId="4FEA8BC2" w:rsidR="00BB62F1" w:rsidRPr="00BB62F1" w:rsidRDefault="00BB62F1" w:rsidP="00BB62F1">
      <w:pPr>
        <w:pStyle w:val="NormalWeb"/>
        <w:spacing w:before="0" w:beforeAutospacing="0" w:after="0" w:afterAutospacing="0"/>
        <w:rPr>
          <w:rFonts w:asciiTheme="minorHAnsi" w:hAnsiTheme="minorHAnsi" w:cstheme="minorHAnsi"/>
          <w:i/>
          <w:sz w:val="22"/>
          <w:szCs w:val="22"/>
        </w:rPr>
      </w:pPr>
      <w:r w:rsidRPr="00BB62F1">
        <w:rPr>
          <w:rFonts w:asciiTheme="minorHAnsi" w:hAnsiTheme="minorHAnsi" w:cstheme="minorHAnsi"/>
          <w:i/>
          <w:sz w:val="22"/>
          <w:szCs w:val="22"/>
        </w:rPr>
        <w:t>From Byron Cochrane :Kate, do you think a “cookbook” type document be more useful to this end?</w:t>
      </w:r>
    </w:p>
    <w:p w14:paraId="1C239987" w14:textId="77777777" w:rsidR="00BB62F1" w:rsidRPr="00BB62F1" w:rsidRDefault="00BB62F1" w:rsidP="00BB62F1">
      <w:pPr>
        <w:pStyle w:val="NormalWeb"/>
        <w:spacing w:before="0" w:beforeAutospacing="0" w:after="0" w:afterAutospacing="0"/>
        <w:rPr>
          <w:rFonts w:asciiTheme="minorHAnsi" w:hAnsiTheme="minorHAnsi" w:cstheme="minorHAnsi"/>
          <w:i/>
          <w:sz w:val="22"/>
          <w:szCs w:val="22"/>
        </w:rPr>
      </w:pPr>
      <w:r w:rsidRPr="00BB62F1">
        <w:rPr>
          <w:rFonts w:asciiTheme="minorHAnsi" w:hAnsiTheme="minorHAnsi" w:cstheme="minorHAnsi"/>
          <w:i/>
          <w:sz w:val="22"/>
          <w:szCs w:val="22"/>
        </w:rPr>
        <w:t xml:space="preserve">The W3C Spatial data on the Web is what is in large part what I modelled our best practice on </w:t>
      </w:r>
      <w:hyperlink r:id="rId18" w:history="1">
        <w:r w:rsidRPr="00BB62F1">
          <w:rPr>
            <w:rStyle w:val="Hyperlink"/>
            <w:rFonts w:asciiTheme="minorHAnsi" w:hAnsiTheme="minorHAnsi" w:cstheme="minorHAnsi"/>
            <w:i/>
            <w:sz w:val="22"/>
            <w:szCs w:val="22"/>
          </w:rPr>
          <w:t>https://www.w3.org/TR/sdw-bp/</w:t>
        </w:r>
      </w:hyperlink>
    </w:p>
    <w:p w14:paraId="43023866" w14:textId="60F6E88F" w:rsidR="00BB62F1" w:rsidRPr="00BB62F1" w:rsidRDefault="00BB62F1" w:rsidP="00BB62F1">
      <w:pPr>
        <w:pStyle w:val="NormalWeb"/>
        <w:spacing w:before="0" w:beforeAutospacing="0" w:after="120" w:afterAutospacing="0"/>
        <w:rPr>
          <w:rFonts w:asciiTheme="minorHAnsi" w:hAnsiTheme="minorHAnsi" w:cstheme="minorHAnsi"/>
          <w:i/>
          <w:sz w:val="22"/>
          <w:szCs w:val="22"/>
        </w:rPr>
      </w:pPr>
      <w:r w:rsidRPr="00BB62F1">
        <w:rPr>
          <w:rFonts w:asciiTheme="minorHAnsi" w:hAnsiTheme="minorHAnsi" w:cstheme="minorHAnsi"/>
          <w:i/>
          <w:sz w:val="22"/>
          <w:szCs w:val="22"/>
        </w:rPr>
        <w:t xml:space="preserve">A pdf version is available at </w:t>
      </w:r>
      <w:hyperlink r:id="rId19" w:history="1">
        <w:r w:rsidRPr="00BB62F1">
          <w:rPr>
            <w:rStyle w:val="Hyperlink"/>
            <w:rFonts w:asciiTheme="minorHAnsi" w:hAnsiTheme="minorHAnsi" w:cstheme="minorHAnsi"/>
            <w:i/>
            <w:sz w:val="22"/>
            <w:szCs w:val="22"/>
          </w:rPr>
          <w:t>https://github.com/icsm-au/metadata-working-group/blob/master/docs/services.pdf</w:t>
        </w:r>
      </w:hyperlink>
    </w:p>
    <w:p w14:paraId="3EF281E4" w14:textId="0B8AF13A" w:rsidR="00BB62F1" w:rsidRDefault="00273648" w:rsidP="00301692">
      <w:pPr>
        <w:pStyle w:val="Heading2"/>
      </w:pPr>
      <w:r>
        <w:t>Upgrades to the Australian Geospatial Reference System (AGRS)</w:t>
      </w:r>
    </w:p>
    <w:p w14:paraId="640A6D74" w14:textId="467269A1" w:rsidR="00112634" w:rsidRDefault="00273648" w:rsidP="00273648">
      <w:pPr>
        <w:pStyle w:val="NormalWeb"/>
        <w:spacing w:before="0" w:beforeAutospacing="0" w:after="120" w:afterAutospacing="0"/>
        <w:rPr>
          <w:rFonts w:asciiTheme="minorHAnsi" w:hAnsiTheme="minorHAnsi" w:cstheme="minorHAnsi"/>
          <w:sz w:val="22"/>
          <w:szCs w:val="22"/>
        </w:rPr>
      </w:pPr>
      <w:r w:rsidRPr="00273648">
        <w:rPr>
          <w:rFonts w:asciiTheme="minorHAnsi" w:hAnsiTheme="minorHAnsi" w:cstheme="minorHAnsi"/>
          <w:sz w:val="22"/>
          <w:szCs w:val="22"/>
        </w:rPr>
        <w:t>There are three relevant datums, GDA2020; ATRF; AVWS.  GDA2020 is a static datum, just like GDA94</w:t>
      </w:r>
      <w:r>
        <w:rPr>
          <w:rFonts w:asciiTheme="minorHAnsi" w:hAnsiTheme="minorHAnsi" w:cstheme="minorHAnsi"/>
          <w:sz w:val="22"/>
          <w:szCs w:val="22"/>
        </w:rPr>
        <w:t xml:space="preserve">, </w:t>
      </w:r>
      <w:r>
        <w:rPr>
          <w:rFonts w:ascii="Calibri" w:hAnsi="Calibri" w:cs="Calibri"/>
          <w:sz w:val="22"/>
          <w:szCs w:val="22"/>
        </w:rPr>
        <w:t>features do not change with time but require to update data</w:t>
      </w:r>
      <w:r w:rsidR="00631710">
        <w:rPr>
          <w:rFonts w:ascii="Calibri" w:hAnsi="Calibri" w:cs="Calibri"/>
          <w:sz w:val="22"/>
          <w:szCs w:val="22"/>
        </w:rPr>
        <w:t>,</w:t>
      </w:r>
      <w:r>
        <w:rPr>
          <w:rFonts w:ascii="Calibri" w:hAnsi="Calibri" w:cs="Calibri"/>
          <w:sz w:val="22"/>
          <w:szCs w:val="22"/>
        </w:rPr>
        <w:t xml:space="preserve"> due to movement of Australian plate</w:t>
      </w:r>
      <w:r w:rsidRPr="00273648">
        <w:rPr>
          <w:rFonts w:asciiTheme="minorHAnsi" w:hAnsiTheme="minorHAnsi" w:cstheme="minorHAnsi"/>
          <w:sz w:val="22"/>
          <w:szCs w:val="22"/>
        </w:rPr>
        <w:t xml:space="preserve">.  </w:t>
      </w:r>
    </w:p>
    <w:p w14:paraId="7385C3C9" w14:textId="4C8F545B" w:rsidR="00273648" w:rsidRDefault="00273648" w:rsidP="00273648">
      <w:pPr>
        <w:pStyle w:val="NormalWeb"/>
        <w:spacing w:before="0" w:beforeAutospacing="0" w:after="120" w:afterAutospacing="0"/>
        <w:rPr>
          <w:rFonts w:asciiTheme="minorHAnsi" w:hAnsiTheme="minorHAnsi" w:cstheme="minorHAnsi"/>
          <w:sz w:val="22"/>
          <w:szCs w:val="22"/>
        </w:rPr>
      </w:pPr>
      <w:r w:rsidRPr="00273648">
        <w:rPr>
          <w:rFonts w:asciiTheme="minorHAnsi" w:hAnsiTheme="minorHAnsi" w:cstheme="minorHAnsi"/>
          <w:sz w:val="22"/>
          <w:szCs w:val="22"/>
        </w:rPr>
        <w:t xml:space="preserve">Datasets can be </w:t>
      </w:r>
      <w:r w:rsidRPr="00273648">
        <w:rPr>
          <w:rFonts w:asciiTheme="minorHAnsi" w:hAnsiTheme="minorHAnsi" w:cstheme="minorHAnsi"/>
          <w:b/>
          <w:i/>
          <w:sz w:val="22"/>
          <w:szCs w:val="22"/>
        </w:rPr>
        <w:t>compatible</w:t>
      </w:r>
      <w:r w:rsidRPr="00273648">
        <w:rPr>
          <w:rFonts w:asciiTheme="minorHAnsi" w:hAnsiTheme="minorHAnsi" w:cstheme="minorHAnsi"/>
          <w:sz w:val="22"/>
          <w:szCs w:val="22"/>
        </w:rPr>
        <w:t xml:space="preserve"> or </w:t>
      </w:r>
      <w:r w:rsidRPr="00273648">
        <w:rPr>
          <w:rFonts w:asciiTheme="minorHAnsi" w:hAnsiTheme="minorHAnsi" w:cstheme="minorHAnsi"/>
          <w:b/>
          <w:i/>
          <w:sz w:val="22"/>
          <w:szCs w:val="22"/>
        </w:rPr>
        <w:t>compliant</w:t>
      </w:r>
      <w:r w:rsidRPr="00273648">
        <w:rPr>
          <w:rFonts w:asciiTheme="minorHAnsi" w:hAnsiTheme="minorHAnsi" w:cstheme="minorHAnsi"/>
          <w:sz w:val="22"/>
          <w:szCs w:val="22"/>
        </w:rPr>
        <w:t xml:space="preserve"> with GDA2020, depending on scale.</w:t>
      </w:r>
      <w:r w:rsidR="00112634">
        <w:rPr>
          <w:rFonts w:asciiTheme="minorHAnsi" w:hAnsiTheme="minorHAnsi" w:cstheme="minorHAnsi"/>
          <w:sz w:val="22"/>
          <w:szCs w:val="22"/>
        </w:rPr>
        <w:t xml:space="preserve">  </w:t>
      </w:r>
      <w:r w:rsidR="00112634" w:rsidRPr="00CE3348">
        <w:rPr>
          <w:rFonts w:asciiTheme="minorHAnsi" w:hAnsiTheme="minorHAnsi" w:cstheme="minorHAnsi"/>
          <w:i/>
          <w:sz w:val="22"/>
          <w:szCs w:val="22"/>
        </w:rPr>
        <w:t>Compliant</w:t>
      </w:r>
      <w:r w:rsidR="00112634">
        <w:rPr>
          <w:rFonts w:asciiTheme="minorHAnsi" w:hAnsiTheme="minorHAnsi" w:cstheme="minorHAnsi"/>
          <w:sz w:val="22"/>
          <w:szCs w:val="22"/>
        </w:rPr>
        <w:t xml:space="preserve"> is observed in GDA2020 or has been transformed to GDA2020.  </w:t>
      </w:r>
      <w:r w:rsidR="00112634" w:rsidRPr="00CE3348">
        <w:rPr>
          <w:rFonts w:asciiTheme="minorHAnsi" w:hAnsiTheme="minorHAnsi" w:cstheme="minorHAnsi"/>
          <w:i/>
          <w:sz w:val="22"/>
          <w:szCs w:val="22"/>
        </w:rPr>
        <w:t>Compatible</w:t>
      </w:r>
      <w:r w:rsidR="00112634">
        <w:rPr>
          <w:rFonts w:asciiTheme="minorHAnsi" w:hAnsiTheme="minorHAnsi" w:cstheme="minorHAnsi"/>
          <w:sz w:val="22"/>
          <w:szCs w:val="22"/>
        </w:rPr>
        <w:t xml:space="preserve"> is low accuracy (3m or more) and there are insignificant changes between GDA94 and GDA2020.</w:t>
      </w:r>
    </w:p>
    <w:p w14:paraId="31A3FB81" w14:textId="73645C50" w:rsidR="00112634" w:rsidRDefault="00112634" w:rsidP="00273648">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lastRenderedPageBreak/>
        <w:t>Australian Vertical Working Surface (AVWS) is a new reference surface for heights in Ausgtralia without the bias and distortion present in the Australian Height Datum (AHD).  AVWS heights can be computed from GNSS ellipsoidal heights through application of the Australian QuasiGeoid Model with accuracy of 4-8 cm.</w:t>
      </w:r>
    </w:p>
    <w:p w14:paraId="2E3A9726" w14:textId="7C61FBFD" w:rsidR="00112634" w:rsidRDefault="005F74E9" w:rsidP="00112634">
      <w:pPr>
        <w:pStyle w:val="NormalWeb"/>
        <w:spacing w:before="0" w:beforeAutospacing="0" w:after="120" w:afterAutospacing="0"/>
        <w:rPr>
          <w:rFonts w:ascii="Calibri" w:hAnsi="Calibri" w:cs="Calibri"/>
          <w:sz w:val="22"/>
          <w:szCs w:val="22"/>
        </w:rPr>
      </w:pPr>
      <w:r>
        <w:rPr>
          <w:rFonts w:ascii="Calibri" w:hAnsi="Calibri" w:cs="Calibri"/>
          <w:sz w:val="22"/>
          <w:szCs w:val="22"/>
        </w:rPr>
        <w:t>Australian Terrestrial Reference Frame 2014 (</w:t>
      </w:r>
      <w:r w:rsidR="00112634">
        <w:rPr>
          <w:rFonts w:ascii="Calibri" w:hAnsi="Calibri" w:cs="Calibri"/>
          <w:sz w:val="22"/>
          <w:szCs w:val="22"/>
        </w:rPr>
        <w:t>ATRF</w:t>
      </w:r>
      <w:r>
        <w:rPr>
          <w:rFonts w:ascii="Calibri" w:hAnsi="Calibri" w:cs="Calibri"/>
          <w:sz w:val="22"/>
          <w:szCs w:val="22"/>
        </w:rPr>
        <w:t>)</w:t>
      </w:r>
      <w:r w:rsidR="00112634">
        <w:rPr>
          <w:rFonts w:ascii="Calibri" w:hAnsi="Calibri" w:cs="Calibri"/>
          <w:sz w:val="22"/>
          <w:szCs w:val="22"/>
        </w:rPr>
        <w:t xml:space="preserve"> is dynamic and time dependant reflects ongoing plate motion, features will move over time.  Coordinates need time stamp to allow movement of position.  Needed for transport services, digital twins, location based services</w:t>
      </w:r>
      <w:r>
        <w:rPr>
          <w:rFonts w:ascii="Calibri" w:hAnsi="Calibri" w:cs="Calibri"/>
          <w:sz w:val="22"/>
          <w:szCs w:val="22"/>
        </w:rPr>
        <w:t>, and other services requiring precise positioning</w:t>
      </w:r>
      <w:r w:rsidR="00112634">
        <w:rPr>
          <w:rFonts w:ascii="Calibri" w:hAnsi="Calibri" w:cs="Calibri"/>
          <w:sz w:val="22"/>
          <w:szCs w:val="22"/>
        </w:rPr>
        <w:t>.</w:t>
      </w:r>
    </w:p>
    <w:p w14:paraId="0B071108" w14:textId="0091C4A6"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Key Elements for recording coordinate operations and modifications:</w:t>
      </w:r>
    </w:p>
    <w:p w14:paraId="29250932" w14:textId="3534680F"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Reference System Identifier - need datum that data was captured in, what projection data was captured</w:t>
      </w:r>
    </w:p>
    <w:p w14:paraId="3688DF7E" w14:textId="0BCEE826"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Reference System Type – what system type the identifier belongs to: temporal, vertical, etc</w:t>
      </w:r>
    </w:p>
    <w:p w14:paraId="0CDE79DD" w14:textId="16EE5F95"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Temporal extent, </w:t>
      </w:r>
      <w:r w:rsidR="00375464">
        <w:rPr>
          <w:rFonts w:ascii="Calibri" w:hAnsi="Calibri" w:cs="Calibri"/>
          <w:sz w:val="22"/>
          <w:szCs w:val="22"/>
        </w:rPr>
        <w:t xml:space="preserve">data observation time is </w:t>
      </w:r>
      <w:r>
        <w:rPr>
          <w:rFonts w:ascii="Calibri" w:hAnsi="Calibri" w:cs="Calibri"/>
          <w:sz w:val="22"/>
          <w:szCs w:val="22"/>
        </w:rPr>
        <w:t>needed for dynamic data, helps to identify epoch</w:t>
      </w:r>
    </w:p>
    <w:p w14:paraId="4DF5DDB0" w14:textId="77777777"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Need to document authority for reference systems ideally with persistent identifier</w:t>
      </w:r>
    </w:p>
    <w:p w14:paraId="6C4690F0" w14:textId="77777777"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May have a specific time or range of time for data capture </w:t>
      </w:r>
    </w:p>
    <w:p w14:paraId="6A332585" w14:textId="77777777" w:rsidR="00CE3348" w:rsidRDefault="00CE3348" w:rsidP="00CE3348">
      <w:pPr>
        <w:pStyle w:val="NormalWeb"/>
        <w:spacing w:before="0" w:beforeAutospacing="0" w:after="0" w:afterAutospacing="0"/>
        <w:rPr>
          <w:rFonts w:ascii="Calibri" w:hAnsi="Calibri" w:cs="Calibri"/>
          <w:sz w:val="22"/>
          <w:szCs w:val="22"/>
        </w:rPr>
      </w:pPr>
      <w:r>
        <w:rPr>
          <w:rFonts w:ascii="Calibri" w:hAnsi="Calibri" w:cs="Calibri"/>
          <w:sz w:val="22"/>
          <w:szCs w:val="22"/>
        </w:rPr>
        <w:t>History of acquisition and transformation needs to be collected within lineage</w:t>
      </w:r>
    </w:p>
    <w:p w14:paraId="6C3664EB" w14:textId="577523F2" w:rsidR="00112634" w:rsidRDefault="00CE3348" w:rsidP="00CE3348">
      <w:pPr>
        <w:pStyle w:val="NormalWeb"/>
        <w:spacing w:before="0" w:beforeAutospacing="0" w:after="120" w:afterAutospacing="0"/>
        <w:rPr>
          <w:rFonts w:ascii="Calibri" w:hAnsi="Calibri" w:cs="Calibri"/>
          <w:sz w:val="22"/>
          <w:szCs w:val="22"/>
        </w:rPr>
      </w:pPr>
      <w:r>
        <w:rPr>
          <w:rFonts w:ascii="Calibri" w:hAnsi="Calibri" w:cs="Calibri"/>
          <w:sz w:val="22"/>
          <w:szCs w:val="22"/>
        </w:rPr>
        <w:t>Important to record source of data in lineage</w:t>
      </w:r>
      <w:r w:rsidR="00375464">
        <w:rPr>
          <w:rFonts w:ascii="Calibri" w:hAnsi="Calibri" w:cs="Calibri"/>
          <w:sz w:val="22"/>
          <w:szCs w:val="22"/>
        </w:rPr>
        <w:t>.</w:t>
      </w:r>
    </w:p>
    <w:p w14:paraId="43F0EA42" w14:textId="4F83F5FC" w:rsidR="00375464" w:rsidRPr="009659AF" w:rsidRDefault="00375464" w:rsidP="00CE3348">
      <w:pPr>
        <w:pStyle w:val="NormalWeb"/>
        <w:spacing w:before="0" w:beforeAutospacing="0" w:after="120" w:afterAutospacing="0"/>
        <w:rPr>
          <w:rFonts w:asciiTheme="minorHAnsi" w:hAnsiTheme="minorHAnsi" w:cstheme="minorHAnsi"/>
        </w:rPr>
      </w:pPr>
      <w:r>
        <w:rPr>
          <w:rFonts w:ascii="Calibri" w:hAnsi="Calibri" w:cs="Calibri"/>
          <w:sz w:val="22"/>
          <w:szCs w:val="22"/>
        </w:rPr>
        <w:t xml:space="preserve">Document published on ICSM Metadata Working Group page </w:t>
      </w:r>
      <w:hyperlink r:id="rId20" w:history="1">
        <w:r w:rsidR="00847AA0" w:rsidRPr="009659AF">
          <w:rPr>
            <w:rStyle w:val="Hyperlink"/>
            <w:rFonts w:asciiTheme="minorHAnsi" w:hAnsiTheme="minorHAnsi" w:cstheme="minorHAnsi"/>
          </w:rPr>
          <w:t>https://www.icsm.gov.au/sites/default/files/Preparing%20metadata%20for%20the%20Australian%20Geospatial%20Reference%20System_v2.pdf</w:t>
        </w:r>
      </w:hyperlink>
      <w:r w:rsidR="00847AA0" w:rsidRPr="009659AF">
        <w:rPr>
          <w:rFonts w:asciiTheme="minorHAnsi" w:hAnsiTheme="minorHAnsi" w:cstheme="minorHAnsi"/>
        </w:rPr>
        <w:t xml:space="preserve"> </w:t>
      </w:r>
    </w:p>
    <w:p w14:paraId="1480ACA0" w14:textId="4F105C97" w:rsidR="00847AA0" w:rsidRDefault="00847AA0" w:rsidP="00CE3348">
      <w:pPr>
        <w:pStyle w:val="NormalWeb"/>
        <w:spacing w:before="0" w:beforeAutospacing="0" w:after="120" w:afterAutospacing="0"/>
        <w:rPr>
          <w:rFonts w:ascii="Calibri" w:hAnsi="Calibri" w:cs="Calibri"/>
          <w:sz w:val="22"/>
          <w:szCs w:val="22"/>
        </w:rPr>
      </w:pPr>
      <w:r w:rsidRPr="00847AA0">
        <w:rPr>
          <w:rFonts w:asciiTheme="minorHAnsi" w:hAnsiTheme="minorHAnsi" w:cstheme="minorHAnsi"/>
          <w:sz w:val="22"/>
          <w:szCs w:val="22"/>
        </w:rPr>
        <w:t>The document includes demonstrations of six examples of transformations</w:t>
      </w:r>
      <w:r w:rsidR="002C4E36">
        <w:rPr>
          <w:rFonts w:asciiTheme="minorHAnsi" w:hAnsiTheme="minorHAnsi" w:cstheme="minorHAnsi"/>
          <w:sz w:val="22"/>
          <w:szCs w:val="22"/>
        </w:rPr>
        <w:t xml:space="preserve"> </w:t>
      </w:r>
      <w:r w:rsidR="002C4E36">
        <w:rPr>
          <w:rFonts w:ascii="Calibri" w:hAnsi="Calibri" w:cs="Calibri"/>
          <w:sz w:val="22"/>
          <w:szCs w:val="22"/>
        </w:rPr>
        <w:t>to help users to understand how to apply metadata</w:t>
      </w:r>
      <w:r>
        <w:rPr>
          <w:rFonts w:asciiTheme="minorHAnsi" w:hAnsiTheme="minorHAnsi" w:cstheme="minorHAnsi"/>
          <w:sz w:val="22"/>
          <w:szCs w:val="22"/>
        </w:rPr>
        <w:t>.</w:t>
      </w:r>
      <w:r w:rsidR="002C4E36">
        <w:rPr>
          <w:rFonts w:asciiTheme="minorHAnsi" w:hAnsiTheme="minorHAnsi" w:cstheme="minorHAnsi"/>
          <w:sz w:val="22"/>
          <w:szCs w:val="22"/>
        </w:rPr>
        <w:t xml:space="preserve">  </w:t>
      </w:r>
      <w:r w:rsidR="002C4E36">
        <w:rPr>
          <w:rFonts w:ascii="Calibri" w:hAnsi="Calibri" w:cs="Calibri"/>
          <w:sz w:val="22"/>
          <w:szCs w:val="22"/>
        </w:rPr>
        <w:t xml:space="preserve">If metadata is managed well, then </w:t>
      </w:r>
      <w:r w:rsidR="00545531">
        <w:rPr>
          <w:rFonts w:ascii="Calibri" w:hAnsi="Calibri" w:cs="Calibri"/>
          <w:sz w:val="22"/>
          <w:szCs w:val="22"/>
        </w:rPr>
        <w:t xml:space="preserve">some elements of </w:t>
      </w:r>
      <w:r w:rsidR="002C4E36">
        <w:rPr>
          <w:rFonts w:ascii="Calibri" w:hAnsi="Calibri" w:cs="Calibri"/>
          <w:sz w:val="22"/>
          <w:szCs w:val="22"/>
        </w:rPr>
        <w:t xml:space="preserve">metadata collection can be </w:t>
      </w:r>
      <w:r w:rsidR="00545531">
        <w:rPr>
          <w:rFonts w:ascii="Calibri" w:hAnsi="Calibri" w:cs="Calibri"/>
          <w:sz w:val="22"/>
          <w:szCs w:val="22"/>
        </w:rPr>
        <w:t>fully or semi-</w:t>
      </w:r>
      <w:r w:rsidR="002C4E36">
        <w:rPr>
          <w:rFonts w:ascii="Calibri" w:hAnsi="Calibri" w:cs="Calibri"/>
          <w:sz w:val="22"/>
          <w:szCs w:val="22"/>
        </w:rPr>
        <w:t>automated.  Preselecting elements will allow pre-population of the metadata statement.</w:t>
      </w:r>
    </w:p>
    <w:p w14:paraId="6044826D" w14:textId="400DE4BA" w:rsidR="0037711B" w:rsidRPr="00545531" w:rsidRDefault="00545531" w:rsidP="0037711B">
      <w:pPr>
        <w:pStyle w:val="NormalWeb"/>
        <w:spacing w:before="0" w:beforeAutospacing="0" w:after="120" w:afterAutospacing="0"/>
        <w:rPr>
          <w:rFonts w:asciiTheme="minorHAnsi" w:hAnsiTheme="minorHAnsi" w:cstheme="minorHAnsi"/>
          <w:b/>
          <w:sz w:val="22"/>
          <w:szCs w:val="22"/>
        </w:rPr>
      </w:pPr>
      <w:r w:rsidRPr="00545531">
        <w:rPr>
          <w:rFonts w:asciiTheme="minorHAnsi" w:hAnsiTheme="minorHAnsi" w:cstheme="minorHAnsi"/>
          <w:b/>
          <w:sz w:val="22"/>
          <w:szCs w:val="22"/>
        </w:rPr>
        <w:t>Comments:</w:t>
      </w:r>
    </w:p>
    <w:p w14:paraId="47B6276A" w14:textId="6E9BC5FB" w:rsidR="00545531" w:rsidRDefault="00545531" w:rsidP="00545531">
      <w:pPr>
        <w:pStyle w:val="NormalWeb"/>
        <w:spacing w:before="0" w:beforeAutospacing="0" w:after="120" w:afterAutospacing="0"/>
        <w:rPr>
          <w:rFonts w:ascii="Calibri" w:hAnsi="Calibri" w:cs="Calibri"/>
          <w:sz w:val="22"/>
          <w:szCs w:val="22"/>
        </w:rPr>
      </w:pPr>
      <w:r>
        <w:rPr>
          <w:rFonts w:ascii="Calibri" w:hAnsi="Calibri" w:cs="Calibri"/>
          <w:sz w:val="22"/>
          <w:szCs w:val="22"/>
        </w:rPr>
        <w:t>Shanti :looks useful, will it be part of a geodetic specific handbook? or part of the metadata cookbook?</w:t>
      </w:r>
    </w:p>
    <w:p w14:paraId="700C8A56" w14:textId="6FC85EAB" w:rsidR="00545531" w:rsidRDefault="00545531" w:rsidP="0037711B">
      <w:pPr>
        <w:pStyle w:val="NormalWeb"/>
        <w:spacing w:before="0" w:beforeAutospacing="0" w:after="120" w:afterAutospacing="0"/>
        <w:rPr>
          <w:rFonts w:asciiTheme="minorHAnsi" w:hAnsiTheme="minorHAnsi" w:cstheme="minorHAnsi"/>
          <w:sz w:val="22"/>
          <w:szCs w:val="22"/>
        </w:rPr>
      </w:pPr>
      <w:r w:rsidRPr="00545531">
        <w:rPr>
          <w:rFonts w:asciiTheme="minorHAnsi" w:hAnsiTheme="minorHAnsi" w:cstheme="minorHAnsi"/>
          <w:sz w:val="22"/>
          <w:szCs w:val="22"/>
        </w:rPr>
        <w:t xml:space="preserve">Chris Body asked what systems </w:t>
      </w:r>
      <w:r>
        <w:rPr>
          <w:rFonts w:asciiTheme="minorHAnsi" w:hAnsiTheme="minorHAnsi" w:cstheme="minorHAnsi"/>
          <w:sz w:val="22"/>
          <w:szCs w:val="22"/>
        </w:rPr>
        <w:t xml:space="preserve">will be </w:t>
      </w:r>
      <w:r w:rsidRPr="00545531">
        <w:rPr>
          <w:rFonts w:asciiTheme="minorHAnsi" w:hAnsiTheme="minorHAnsi" w:cstheme="minorHAnsi"/>
          <w:sz w:val="22"/>
          <w:szCs w:val="22"/>
        </w:rPr>
        <w:t>requir</w:t>
      </w:r>
      <w:r>
        <w:rPr>
          <w:rFonts w:asciiTheme="minorHAnsi" w:hAnsiTheme="minorHAnsi" w:cstheme="minorHAnsi"/>
          <w:sz w:val="22"/>
          <w:szCs w:val="22"/>
        </w:rPr>
        <w:t>ed</w:t>
      </w:r>
      <w:r w:rsidRPr="00545531">
        <w:rPr>
          <w:rFonts w:asciiTheme="minorHAnsi" w:hAnsiTheme="minorHAnsi" w:cstheme="minorHAnsi"/>
          <w:sz w:val="22"/>
          <w:szCs w:val="22"/>
        </w:rPr>
        <w:t xml:space="preserve"> to use 2020 in the future, what systems will</w:t>
      </w:r>
      <w:r>
        <w:rPr>
          <w:rFonts w:asciiTheme="minorHAnsi" w:hAnsiTheme="minorHAnsi" w:cstheme="minorHAnsi"/>
          <w:sz w:val="22"/>
          <w:szCs w:val="22"/>
        </w:rPr>
        <w:t xml:space="preserve"> be used?  Who will be users – d</w:t>
      </w:r>
      <w:r w:rsidRPr="00545531">
        <w:rPr>
          <w:rFonts w:asciiTheme="minorHAnsi" w:hAnsiTheme="minorHAnsi" w:cstheme="minorHAnsi"/>
          <w:sz w:val="22"/>
          <w:szCs w:val="22"/>
        </w:rPr>
        <w:t>rones</w:t>
      </w:r>
      <w:r>
        <w:rPr>
          <w:rFonts w:asciiTheme="minorHAnsi" w:hAnsiTheme="minorHAnsi" w:cstheme="minorHAnsi"/>
          <w:sz w:val="22"/>
          <w:szCs w:val="22"/>
        </w:rPr>
        <w:t xml:space="preserve">, intelligent transport, </w:t>
      </w:r>
      <w:r w:rsidRPr="00545531">
        <w:rPr>
          <w:rFonts w:asciiTheme="minorHAnsi" w:hAnsiTheme="minorHAnsi" w:cstheme="minorHAnsi"/>
          <w:sz w:val="22"/>
          <w:szCs w:val="22"/>
        </w:rPr>
        <w:t>etc</w:t>
      </w:r>
    </w:p>
    <w:p w14:paraId="3C31D70D" w14:textId="7F497EA6" w:rsidR="00F076F9" w:rsidRDefault="00F076F9" w:rsidP="0037711B">
      <w:pPr>
        <w:pStyle w:val="NormalWeb"/>
        <w:spacing w:before="0" w:beforeAutospacing="0" w:after="120" w:afterAutospacing="0"/>
        <w:rPr>
          <w:rFonts w:asciiTheme="minorHAnsi" w:hAnsiTheme="minorHAnsi" w:cstheme="minorHAnsi"/>
          <w:sz w:val="22"/>
          <w:szCs w:val="22"/>
        </w:rPr>
      </w:pPr>
      <w:r w:rsidRPr="00346BBB">
        <w:rPr>
          <w:rFonts w:asciiTheme="minorHAnsi" w:hAnsiTheme="minorHAnsi" w:cstheme="minorHAnsi"/>
          <w:sz w:val="22"/>
          <w:szCs w:val="22"/>
        </w:rPr>
        <w:t>Joel said, jurisdictions are providing data in GDA2020 from 30 June 2020; cadastral and legal information be provided in GDA2020 (NSW legal) and recommends all other data be in GDA2020, so there will be a ‘trickle down’ to all spatial datasets.</w:t>
      </w:r>
      <w:r w:rsidR="00346BBB" w:rsidRPr="00346BBB">
        <w:rPr>
          <w:rFonts w:asciiTheme="minorHAnsi" w:hAnsiTheme="minorHAnsi" w:cstheme="minorHAnsi"/>
          <w:sz w:val="22"/>
          <w:szCs w:val="22"/>
        </w:rPr>
        <w:t xml:space="preserve">  </w:t>
      </w:r>
      <w:r w:rsidR="00346BBB">
        <w:rPr>
          <w:rFonts w:ascii="Calibri" w:hAnsi="Calibri" w:cs="Calibri"/>
          <w:sz w:val="22"/>
          <w:szCs w:val="22"/>
        </w:rPr>
        <w:t>ATRF will provide centimetre accuracy in real time so users can store collected data as GDA2020</w:t>
      </w:r>
      <w:r w:rsidR="00346BBB">
        <w:rPr>
          <w:rFonts w:asciiTheme="minorHAnsi" w:hAnsiTheme="minorHAnsi" w:cstheme="minorHAnsi"/>
          <w:sz w:val="22"/>
          <w:szCs w:val="22"/>
        </w:rPr>
        <w:t>.</w:t>
      </w:r>
    </w:p>
    <w:p w14:paraId="5265F70D" w14:textId="5A79FB7F" w:rsidR="00346BBB" w:rsidRDefault="00346BBB" w:rsidP="0037711B">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Chris asked what the costs were associated with such change.  There have been costs, but it has not be calculated, however there are significant economic drivers to change to GDA2020 or ATRF.</w:t>
      </w:r>
    </w:p>
    <w:p w14:paraId="14B22D74" w14:textId="71FC720A" w:rsidR="00106153" w:rsidRPr="008F4AA6" w:rsidRDefault="00106153" w:rsidP="008F4AA6">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Melanie asked about communication – there are fact sheets,</w:t>
      </w:r>
      <w:r w:rsidR="00F01E07">
        <w:rPr>
          <w:rFonts w:asciiTheme="minorHAnsi" w:hAnsiTheme="minorHAnsi" w:cstheme="minorHAnsi"/>
          <w:sz w:val="22"/>
          <w:szCs w:val="22"/>
        </w:rPr>
        <w:t xml:space="preserve"> technical specs,</w:t>
      </w:r>
      <w:r>
        <w:rPr>
          <w:rFonts w:asciiTheme="minorHAnsi" w:hAnsiTheme="minorHAnsi" w:cstheme="minorHAnsi"/>
          <w:sz w:val="22"/>
          <w:szCs w:val="22"/>
        </w:rPr>
        <w:t xml:space="preserve"> tools and </w:t>
      </w:r>
      <w:r w:rsidR="00F01E07">
        <w:rPr>
          <w:rFonts w:asciiTheme="minorHAnsi" w:hAnsiTheme="minorHAnsi" w:cstheme="minorHAnsi"/>
          <w:sz w:val="22"/>
          <w:szCs w:val="22"/>
        </w:rPr>
        <w:t>webinars</w:t>
      </w:r>
      <w:r>
        <w:rPr>
          <w:rFonts w:asciiTheme="minorHAnsi" w:hAnsiTheme="minorHAnsi" w:cstheme="minorHAnsi"/>
          <w:sz w:val="22"/>
          <w:szCs w:val="22"/>
        </w:rPr>
        <w:t xml:space="preserve"> on the ICSM website under GDA2020 and AGRS topic headings.</w:t>
      </w:r>
      <w:r w:rsidR="00F01E07">
        <w:rPr>
          <w:rFonts w:asciiTheme="minorHAnsi" w:hAnsiTheme="minorHAnsi" w:cstheme="minorHAnsi"/>
          <w:sz w:val="22"/>
          <w:szCs w:val="22"/>
        </w:rPr>
        <w:t xml:space="preserve">  However it is difficult to reach every user.</w:t>
      </w:r>
      <w:r w:rsidR="009B6408">
        <w:rPr>
          <w:rFonts w:asciiTheme="minorHAnsi" w:hAnsiTheme="minorHAnsi" w:cstheme="minorHAnsi"/>
          <w:sz w:val="22"/>
          <w:szCs w:val="22"/>
        </w:rPr>
        <w:t xml:space="preserve">  The GMIWG group can be approached if further information is required, through </w:t>
      </w:r>
      <w:hyperlink r:id="rId21" w:history="1">
        <w:r w:rsidR="009B6408" w:rsidRPr="00AC5EB3">
          <w:rPr>
            <w:rStyle w:val="Hyperlink"/>
            <w:rFonts w:asciiTheme="minorHAnsi" w:hAnsiTheme="minorHAnsi" w:cstheme="minorHAnsi"/>
            <w:sz w:val="22"/>
            <w:szCs w:val="22"/>
          </w:rPr>
          <w:t>icsm@ga.gov.au</w:t>
        </w:r>
      </w:hyperlink>
      <w:r w:rsidR="009B6408">
        <w:rPr>
          <w:rFonts w:asciiTheme="minorHAnsi" w:hAnsiTheme="minorHAnsi" w:cstheme="minorHAnsi"/>
          <w:sz w:val="22"/>
          <w:szCs w:val="22"/>
        </w:rPr>
        <w:t xml:space="preserve"> </w:t>
      </w:r>
      <w:r w:rsidR="008F4AA6">
        <w:rPr>
          <w:rFonts w:asciiTheme="minorHAnsi" w:hAnsiTheme="minorHAnsi" w:cstheme="minorHAnsi"/>
          <w:sz w:val="22"/>
          <w:szCs w:val="22"/>
        </w:rPr>
        <w:t xml:space="preserve">or </w:t>
      </w:r>
      <w:hyperlink r:id="rId22" w:history="1">
        <w:r w:rsidR="008F4AA6" w:rsidRPr="008F4AA6">
          <w:rPr>
            <w:rStyle w:val="Hyperlink"/>
            <w:rFonts w:asciiTheme="minorHAnsi" w:hAnsiTheme="minorHAnsi" w:cstheme="minorHAnsi"/>
            <w:sz w:val="22"/>
            <w:szCs w:val="22"/>
          </w:rPr>
          <w:t>https://www.icsm.gov.au/datum/who-managing-gda-modernisation</w:t>
        </w:r>
      </w:hyperlink>
      <w:r w:rsidR="008F4AA6">
        <w:rPr>
          <w:rStyle w:val="Hyperlink"/>
          <w:rFonts w:asciiTheme="minorHAnsi" w:hAnsiTheme="minorHAnsi" w:cstheme="minorHAnsi"/>
          <w:sz w:val="22"/>
          <w:szCs w:val="22"/>
        </w:rPr>
        <w:t xml:space="preserve"> </w:t>
      </w:r>
    </w:p>
    <w:p w14:paraId="65E00338" w14:textId="39E8B2D7" w:rsidR="009B6408" w:rsidRDefault="004621F0" w:rsidP="0037711B">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Jenny asked what was end goal, to have every dataset transformed to GDA2020? </w:t>
      </w:r>
      <w:r w:rsidR="001348E8">
        <w:rPr>
          <w:rFonts w:asciiTheme="minorHAnsi" w:hAnsiTheme="minorHAnsi" w:cstheme="minorHAnsi"/>
          <w:sz w:val="22"/>
          <w:szCs w:val="22"/>
        </w:rPr>
        <w:t xml:space="preserve">Datasets are to be either compliant or compatible, depending on the accuracy of the particular dataset, there is no need for every dataset to be transformed or to be compliant.  </w:t>
      </w:r>
      <w:r>
        <w:rPr>
          <w:rFonts w:asciiTheme="minorHAnsi" w:hAnsiTheme="minorHAnsi" w:cstheme="minorHAnsi"/>
          <w:sz w:val="22"/>
          <w:szCs w:val="22"/>
        </w:rPr>
        <w:t xml:space="preserve">Will </w:t>
      </w:r>
      <w:r w:rsidR="001348E8">
        <w:rPr>
          <w:rFonts w:asciiTheme="minorHAnsi" w:hAnsiTheme="minorHAnsi" w:cstheme="minorHAnsi"/>
          <w:sz w:val="22"/>
          <w:szCs w:val="22"/>
        </w:rPr>
        <w:t>next ISO</w:t>
      </w:r>
      <w:r>
        <w:rPr>
          <w:rFonts w:asciiTheme="minorHAnsi" w:hAnsiTheme="minorHAnsi" w:cstheme="minorHAnsi"/>
          <w:sz w:val="22"/>
          <w:szCs w:val="22"/>
        </w:rPr>
        <w:t xml:space="preserve"> </w:t>
      </w:r>
      <w:r w:rsidR="007E466D">
        <w:rPr>
          <w:rFonts w:asciiTheme="minorHAnsi" w:hAnsiTheme="minorHAnsi" w:cstheme="minorHAnsi"/>
          <w:sz w:val="22"/>
          <w:szCs w:val="22"/>
        </w:rPr>
        <w:t xml:space="preserve">decision 19115 </w:t>
      </w:r>
      <w:r>
        <w:rPr>
          <w:rFonts w:asciiTheme="minorHAnsi" w:hAnsiTheme="minorHAnsi" w:cstheme="minorHAnsi"/>
          <w:sz w:val="22"/>
          <w:szCs w:val="22"/>
        </w:rPr>
        <w:t xml:space="preserve">in December change this?  </w:t>
      </w:r>
    </w:p>
    <w:p w14:paraId="47605222" w14:textId="724A24C2" w:rsidR="008F4AA6" w:rsidRDefault="008F4AA6" w:rsidP="0037711B">
      <w:pPr>
        <w:pStyle w:val="NormalWeb"/>
        <w:spacing w:before="0" w:beforeAutospacing="0" w:after="120" w:afterAutospacing="0"/>
        <w:rPr>
          <w:rFonts w:ascii="Calibri" w:hAnsi="Calibri" w:cs="Calibri"/>
          <w:sz w:val="22"/>
          <w:szCs w:val="22"/>
        </w:rPr>
      </w:pPr>
      <w:r>
        <w:rPr>
          <w:rFonts w:ascii="Calibri" w:hAnsi="Calibri" w:cs="Calibri"/>
          <w:sz w:val="22"/>
          <w:szCs w:val="22"/>
        </w:rPr>
        <w:t xml:space="preserve">Have providers of GPS technology been involved in creating output files </w:t>
      </w:r>
      <w:r w:rsidR="00970308">
        <w:rPr>
          <w:rFonts w:ascii="Calibri" w:hAnsi="Calibri" w:cs="Calibri"/>
          <w:sz w:val="22"/>
          <w:szCs w:val="22"/>
        </w:rPr>
        <w:t>stating datum and epoch</w:t>
      </w:r>
      <w:r>
        <w:rPr>
          <w:rFonts w:ascii="Calibri" w:hAnsi="Calibri" w:cs="Calibri"/>
          <w:sz w:val="22"/>
          <w:szCs w:val="22"/>
        </w:rPr>
        <w:t>?  GMIWG has had high level discussions with vendors, such as ESRI, however the datums are Australian specific, not international.</w:t>
      </w:r>
    </w:p>
    <w:p w14:paraId="21712209" w14:textId="294D95FE" w:rsidR="00D23975" w:rsidRDefault="00D23975" w:rsidP="0037711B">
      <w:pPr>
        <w:pStyle w:val="NormalWeb"/>
        <w:spacing w:before="0" w:beforeAutospacing="0" w:after="120" w:afterAutospacing="0"/>
        <w:rPr>
          <w:rFonts w:ascii="Calibri" w:hAnsi="Calibri" w:cs="Calibri"/>
          <w:sz w:val="22"/>
          <w:szCs w:val="22"/>
        </w:rPr>
      </w:pPr>
      <w:r>
        <w:rPr>
          <w:rFonts w:ascii="Calibri" w:hAnsi="Calibri" w:cs="Calibri"/>
          <w:sz w:val="22"/>
          <w:szCs w:val="22"/>
        </w:rPr>
        <w:t>Irina asked the group if they thought the Best Practice document was ready to be published on the website.  Most agreed it was too early to publish, and should be circulated as a draft for comment.  The documentation for services was acknowledged to be very important.</w:t>
      </w:r>
    </w:p>
    <w:p w14:paraId="1EBC4F91" w14:textId="3B93584D" w:rsidR="00D23975" w:rsidRDefault="00D23975" w:rsidP="0037711B">
      <w:pPr>
        <w:pStyle w:val="NormalWeb"/>
        <w:spacing w:before="0" w:beforeAutospacing="0" w:after="120" w:afterAutospacing="0"/>
        <w:rPr>
          <w:rFonts w:ascii="Calibri" w:hAnsi="Calibri" w:cs="Calibri"/>
          <w:sz w:val="22"/>
          <w:szCs w:val="22"/>
        </w:rPr>
      </w:pPr>
      <w:r w:rsidRPr="00D23975">
        <w:rPr>
          <w:rFonts w:ascii="Calibri" w:hAnsi="Calibri" w:cs="Calibri"/>
          <w:b/>
          <w:color w:val="FF0000"/>
          <w:sz w:val="22"/>
          <w:szCs w:val="22"/>
        </w:rPr>
        <w:t>Action 1</w:t>
      </w:r>
      <w:r w:rsidR="00301692">
        <w:rPr>
          <w:rFonts w:ascii="Calibri" w:hAnsi="Calibri" w:cs="Calibri"/>
          <w:b/>
          <w:color w:val="FF0000"/>
          <w:sz w:val="22"/>
          <w:szCs w:val="22"/>
        </w:rPr>
        <w:t>3</w:t>
      </w:r>
      <w:r w:rsidRPr="00D23975">
        <w:rPr>
          <w:rFonts w:ascii="Calibri" w:hAnsi="Calibri" w:cs="Calibri"/>
          <w:b/>
          <w:color w:val="FF0000"/>
          <w:sz w:val="22"/>
          <w:szCs w:val="22"/>
        </w:rPr>
        <w:t>/07/20</w:t>
      </w:r>
      <w:r>
        <w:rPr>
          <w:rFonts w:ascii="Calibri" w:hAnsi="Calibri" w:cs="Calibri"/>
          <w:sz w:val="22"/>
          <w:szCs w:val="22"/>
        </w:rPr>
        <w:t>:  Irina to circulate the Best Practice document for comment.</w:t>
      </w:r>
    </w:p>
    <w:p w14:paraId="3FEFEF16" w14:textId="7E43B445" w:rsidR="00D23975" w:rsidRPr="00D23975" w:rsidRDefault="00D23975" w:rsidP="0037711B">
      <w:pPr>
        <w:pStyle w:val="NormalWeb"/>
        <w:spacing w:before="0" w:beforeAutospacing="0" w:after="120" w:afterAutospacing="0"/>
        <w:rPr>
          <w:rFonts w:ascii="Calibri" w:hAnsi="Calibri" w:cs="Calibri"/>
          <w:i/>
          <w:sz w:val="22"/>
          <w:szCs w:val="22"/>
        </w:rPr>
      </w:pPr>
      <w:r w:rsidRPr="00D23975">
        <w:rPr>
          <w:rFonts w:ascii="Calibri" w:hAnsi="Calibri" w:cs="Calibri"/>
          <w:i/>
          <w:sz w:val="22"/>
          <w:szCs w:val="22"/>
        </w:rPr>
        <w:lastRenderedPageBreak/>
        <w:t>Chat - Kate Roberts asked regarding AGRS . Should we consider identifying controlled terms ['GDA2020 compliant' etc] that could be used as keywords, with either 'place' or no keywordTypeCode ?  Would make it easier from a discovery POV</w:t>
      </w:r>
    </w:p>
    <w:p w14:paraId="292202F5" w14:textId="027B5C7F" w:rsidR="00D23975" w:rsidRDefault="00D23975" w:rsidP="00301692">
      <w:pPr>
        <w:pStyle w:val="Heading2"/>
      </w:pPr>
      <w:r>
        <w:t>Next meeting</w:t>
      </w:r>
    </w:p>
    <w:p w14:paraId="582334F9" w14:textId="7812BFB4" w:rsidR="00D23975" w:rsidRDefault="00D23975" w:rsidP="0037711B">
      <w:pPr>
        <w:pStyle w:val="NormalWeb"/>
        <w:spacing w:before="0" w:beforeAutospacing="0" w:after="120" w:afterAutospacing="0"/>
        <w:rPr>
          <w:rFonts w:ascii="Calibri" w:hAnsi="Calibri" w:cs="Calibri"/>
          <w:sz w:val="22"/>
          <w:szCs w:val="22"/>
        </w:rPr>
      </w:pPr>
      <w:r>
        <w:rPr>
          <w:rFonts w:ascii="Calibri" w:hAnsi="Calibri" w:cs="Calibri"/>
          <w:sz w:val="22"/>
          <w:szCs w:val="22"/>
        </w:rPr>
        <w:t xml:space="preserve">The next meeting will be held in November, </w:t>
      </w:r>
      <w:r w:rsidR="00780F88">
        <w:rPr>
          <w:rFonts w:ascii="Calibri" w:hAnsi="Calibri" w:cs="Calibri"/>
          <w:sz w:val="22"/>
          <w:szCs w:val="22"/>
        </w:rPr>
        <w:t xml:space="preserve">location </w:t>
      </w:r>
      <w:r>
        <w:rPr>
          <w:rFonts w:ascii="Calibri" w:hAnsi="Calibri" w:cs="Calibri"/>
          <w:sz w:val="22"/>
          <w:szCs w:val="22"/>
        </w:rPr>
        <w:t xml:space="preserve">to be decided closer to the date </w:t>
      </w:r>
      <w:r w:rsidR="00780F88">
        <w:rPr>
          <w:rFonts w:ascii="Calibri" w:hAnsi="Calibri" w:cs="Calibri"/>
          <w:sz w:val="22"/>
          <w:szCs w:val="22"/>
        </w:rPr>
        <w:t>dependent on COVID restrictions</w:t>
      </w:r>
      <w:r>
        <w:rPr>
          <w:rFonts w:ascii="Calibri" w:hAnsi="Calibri" w:cs="Calibri"/>
          <w:sz w:val="22"/>
          <w:szCs w:val="22"/>
        </w:rPr>
        <w:t>.</w:t>
      </w:r>
      <w:r w:rsidR="00780F88">
        <w:rPr>
          <w:rFonts w:ascii="Calibri" w:hAnsi="Calibri" w:cs="Calibri"/>
          <w:sz w:val="22"/>
          <w:szCs w:val="22"/>
        </w:rPr>
        <w:t xml:space="preserve">  Possibly one day only.</w:t>
      </w:r>
    </w:p>
    <w:p w14:paraId="6D16B59C" w14:textId="603A00F6" w:rsidR="00272F6D" w:rsidRDefault="00272F6D" w:rsidP="00272F6D">
      <w:pPr>
        <w:pStyle w:val="Heading2"/>
      </w:pPr>
      <w:r>
        <w:t>Metadata for Global Archive</w:t>
      </w:r>
      <w:r w:rsidR="00BB3F79">
        <w:t xml:space="preserve"> – workshop 1</w:t>
      </w:r>
    </w:p>
    <w:p w14:paraId="27F32580" w14:textId="2FA8A46A" w:rsidR="00C32E25" w:rsidRDefault="003761C2" w:rsidP="00C32E25">
      <w:pPr>
        <w:pStyle w:val="NormalWeb"/>
        <w:spacing w:before="0" w:beforeAutospacing="0" w:after="0" w:afterAutospacing="0"/>
        <w:rPr>
          <w:rFonts w:ascii="Calibri" w:hAnsi="Calibri" w:cs="Calibri"/>
          <w:sz w:val="22"/>
          <w:szCs w:val="22"/>
        </w:rPr>
      </w:pPr>
      <w:r>
        <w:rPr>
          <w:rFonts w:ascii="Calibri" w:hAnsi="Calibri" w:cs="Calibri"/>
          <w:sz w:val="22"/>
          <w:szCs w:val="22"/>
        </w:rPr>
        <w:t>Tim Langlois presented his work on aggregating and annotating marine life data and publishing in in the Global Archiv</w:t>
      </w:r>
      <w:r w:rsidR="00C14B85">
        <w:rPr>
          <w:rFonts w:ascii="Calibri" w:hAnsi="Calibri" w:cs="Calibri"/>
          <w:sz w:val="22"/>
          <w:szCs w:val="22"/>
        </w:rPr>
        <w:t>e (</w:t>
      </w:r>
      <w:r w:rsidR="00C14B85">
        <w:t>globalarchive.org</w:t>
      </w:r>
      <w:r w:rsidR="00C14B85">
        <w:rPr>
          <w:rFonts w:ascii="Calibri" w:hAnsi="Calibri" w:cs="Calibri"/>
          <w:sz w:val="22"/>
          <w:szCs w:val="22"/>
        </w:rPr>
        <w:t xml:space="preserve"> )</w:t>
      </w:r>
      <w:r>
        <w:rPr>
          <w:rFonts w:ascii="Calibri" w:hAnsi="Calibri" w:cs="Calibri"/>
          <w:sz w:val="22"/>
          <w:szCs w:val="22"/>
        </w:rPr>
        <w:t>.</w:t>
      </w:r>
      <w:r w:rsidRPr="003761C2">
        <w:rPr>
          <w:rFonts w:ascii="Calibri" w:hAnsi="Calibri" w:cs="Calibri"/>
          <w:sz w:val="22"/>
          <w:szCs w:val="22"/>
        </w:rPr>
        <w:t xml:space="preserve"> </w:t>
      </w:r>
      <w:r w:rsidRPr="003761C2">
        <w:rPr>
          <w:rFonts w:ascii="Calibri" w:hAnsi="Calibri" w:cs="Calibri"/>
          <w:sz w:val="22"/>
          <w:szCs w:val="22"/>
        </w:rPr>
        <w:t>This use case contains several types of resources to document with various relationships between them</w:t>
      </w:r>
      <w:r w:rsidR="00C14B85">
        <w:rPr>
          <w:rFonts w:ascii="Calibri" w:hAnsi="Calibri" w:cs="Calibri"/>
          <w:sz w:val="22"/>
          <w:szCs w:val="22"/>
        </w:rPr>
        <w:t xml:space="preserve"> </w:t>
      </w:r>
      <w:r w:rsidR="00C32E25">
        <w:rPr>
          <w:rFonts w:asciiTheme="minorHAnsi" w:hAnsiTheme="minorHAnsi" w:cstheme="minorHAnsi"/>
          <w:sz w:val="22"/>
          <w:szCs w:val="22"/>
        </w:rPr>
        <w:t>(</w:t>
      </w:r>
      <w:r w:rsidR="00C32E25" w:rsidRPr="00C32E25">
        <w:rPr>
          <w:rFonts w:asciiTheme="minorHAnsi" w:hAnsiTheme="minorHAnsi" w:cstheme="minorHAnsi"/>
          <w:sz w:val="22"/>
          <w:szCs w:val="22"/>
        </w:rPr>
        <w:t xml:space="preserve"> </w:t>
      </w:r>
      <w:hyperlink r:id="rId23" w:history="1">
        <w:r w:rsidR="00C32E25" w:rsidRPr="00C32E25">
          <w:rPr>
            <w:rStyle w:val="Hyperlink"/>
            <w:rFonts w:asciiTheme="minorHAnsi" w:hAnsiTheme="minorHAnsi" w:cstheme="minorHAnsi"/>
            <w:color w:val="1155CC"/>
            <w:sz w:val="22"/>
            <w:szCs w:val="22"/>
          </w:rPr>
          <w:t>https://marine-sampling-field-manual.github.io/</w:t>
        </w:r>
      </w:hyperlink>
      <w:r w:rsidR="00C32E25">
        <w:rPr>
          <w:rFonts w:ascii="Arial" w:hAnsi="Arial" w:cs="Arial"/>
          <w:color w:val="000000"/>
          <w:sz w:val="22"/>
          <w:szCs w:val="22"/>
        </w:rPr>
        <w:t xml:space="preserve">) </w:t>
      </w:r>
      <w:r w:rsidR="00C32E25">
        <w:rPr>
          <w:rFonts w:ascii="Calibri" w:hAnsi="Calibri" w:cs="Calibri"/>
          <w:sz w:val="22"/>
          <w:szCs w:val="22"/>
        </w:rPr>
        <w:t>Includes:</w:t>
      </w:r>
    </w:p>
    <w:p w14:paraId="4E3141DF" w14:textId="07502048" w:rsidR="00C32E25" w:rsidRPr="003761C2" w:rsidRDefault="00C32E25" w:rsidP="00C32E25">
      <w:pPr>
        <w:pStyle w:val="NormalWeb"/>
        <w:numPr>
          <w:ilvl w:val="0"/>
          <w:numId w:val="43"/>
        </w:numPr>
        <w:spacing w:before="0" w:beforeAutospacing="0" w:after="0" w:afterAutospacing="0"/>
        <w:ind w:left="714" w:hanging="357"/>
        <w:rPr>
          <w:rFonts w:ascii="Calibri" w:hAnsi="Calibri" w:cs="Calibri"/>
          <w:sz w:val="22"/>
          <w:szCs w:val="22"/>
        </w:rPr>
      </w:pPr>
      <w:r w:rsidRPr="003761C2">
        <w:rPr>
          <w:rFonts w:ascii="Calibri" w:hAnsi="Calibri" w:cs="Calibri"/>
          <w:sz w:val="22"/>
          <w:szCs w:val="22"/>
        </w:rPr>
        <w:t>Imagery - this sort of template, then associate in this way.</w:t>
      </w:r>
    </w:p>
    <w:p w14:paraId="52B8ED2A" w14:textId="77777777" w:rsidR="00C32E25" w:rsidRDefault="00C32E25" w:rsidP="00C32E25">
      <w:pPr>
        <w:pStyle w:val="NormalWeb"/>
        <w:numPr>
          <w:ilvl w:val="0"/>
          <w:numId w:val="43"/>
        </w:numPr>
        <w:spacing w:before="0" w:beforeAutospacing="0" w:after="0" w:afterAutospacing="0"/>
        <w:ind w:left="714" w:hanging="357"/>
        <w:rPr>
          <w:rFonts w:ascii="Calibri" w:hAnsi="Calibri" w:cs="Calibri"/>
          <w:sz w:val="22"/>
          <w:szCs w:val="22"/>
        </w:rPr>
      </w:pPr>
      <w:r w:rsidRPr="003761C2">
        <w:rPr>
          <w:rFonts w:ascii="Calibri" w:hAnsi="Calibri" w:cs="Calibri"/>
          <w:sz w:val="22"/>
          <w:szCs w:val="22"/>
        </w:rPr>
        <w:t>Annotations - apply this template and associate that way.</w:t>
      </w:r>
    </w:p>
    <w:p w14:paraId="1B6F4657" w14:textId="61ACD1B1" w:rsidR="00C32E25" w:rsidRDefault="00C32E25" w:rsidP="00C32E25">
      <w:pPr>
        <w:pStyle w:val="NormalWeb"/>
        <w:numPr>
          <w:ilvl w:val="0"/>
          <w:numId w:val="43"/>
        </w:numPr>
        <w:spacing w:before="0" w:beforeAutospacing="0" w:after="0" w:afterAutospacing="0"/>
        <w:ind w:left="714" w:hanging="357"/>
        <w:rPr>
          <w:rFonts w:ascii="Calibri" w:hAnsi="Calibri" w:cs="Calibri"/>
          <w:sz w:val="22"/>
          <w:szCs w:val="22"/>
        </w:rPr>
      </w:pPr>
      <w:r w:rsidRPr="003761C2">
        <w:rPr>
          <w:rFonts w:ascii="Calibri" w:hAnsi="Calibri" w:cs="Calibri"/>
          <w:sz w:val="22"/>
          <w:szCs w:val="22"/>
        </w:rPr>
        <w:t>Guidance that references this type of data.</w:t>
      </w:r>
    </w:p>
    <w:p w14:paraId="3DF565F1" w14:textId="74082E16" w:rsidR="00C32E25" w:rsidRDefault="00C32E25" w:rsidP="00C32E25">
      <w:pPr>
        <w:pStyle w:val="NormalWeb"/>
        <w:numPr>
          <w:ilvl w:val="0"/>
          <w:numId w:val="43"/>
        </w:numPr>
        <w:spacing w:before="0" w:beforeAutospacing="0" w:after="0" w:afterAutospacing="0"/>
        <w:ind w:left="714" w:hanging="357"/>
        <w:rPr>
          <w:rFonts w:ascii="Calibri" w:hAnsi="Calibri" w:cs="Calibri"/>
          <w:sz w:val="22"/>
          <w:szCs w:val="22"/>
        </w:rPr>
      </w:pPr>
      <w:r w:rsidRPr="00C32E25">
        <w:rPr>
          <w:rFonts w:ascii="Calibri" w:hAnsi="Calibri" w:cs="Calibri"/>
          <w:sz w:val="22"/>
          <w:szCs w:val="22"/>
        </w:rPr>
        <w:t>Datasets - some repeated from mo</w:t>
      </w:r>
      <w:r>
        <w:rPr>
          <w:rFonts w:ascii="Calibri" w:hAnsi="Calibri" w:cs="Calibri"/>
          <w:sz w:val="22"/>
          <w:szCs w:val="22"/>
        </w:rPr>
        <w:t>nitoring stations.</w:t>
      </w:r>
      <w:r w:rsidRPr="00C32E25">
        <w:rPr>
          <w:rFonts w:ascii="Calibri" w:hAnsi="Calibri" w:cs="Calibri"/>
          <w:sz w:val="22"/>
          <w:szCs w:val="22"/>
        </w:rPr>
        <w:t xml:space="preserve"> Others from all different places - more exploratory - big spatia</w:t>
      </w:r>
      <w:r>
        <w:rPr>
          <w:rFonts w:ascii="Calibri" w:hAnsi="Calibri" w:cs="Calibri"/>
          <w:sz w:val="22"/>
          <w:szCs w:val="22"/>
        </w:rPr>
        <w:t>l once off.</w:t>
      </w:r>
      <w:r w:rsidRPr="00C32E25">
        <w:rPr>
          <w:rFonts w:ascii="Calibri" w:hAnsi="Calibri" w:cs="Calibri"/>
          <w:sz w:val="22"/>
          <w:szCs w:val="22"/>
        </w:rPr>
        <w:t xml:space="preserve"> Parks Australia is about designing longer term studies</w:t>
      </w:r>
      <w:r>
        <w:rPr>
          <w:rFonts w:ascii="Calibri" w:hAnsi="Calibri" w:cs="Calibri"/>
          <w:sz w:val="22"/>
          <w:szCs w:val="22"/>
        </w:rPr>
        <w:t>.</w:t>
      </w:r>
    </w:p>
    <w:p w14:paraId="78DCF634" w14:textId="063813ED" w:rsidR="00C32E25" w:rsidRDefault="00C32E25" w:rsidP="00C32E25">
      <w:pPr>
        <w:pStyle w:val="NormalWeb"/>
        <w:numPr>
          <w:ilvl w:val="0"/>
          <w:numId w:val="43"/>
        </w:numPr>
        <w:spacing w:before="0" w:beforeAutospacing="0" w:after="0" w:afterAutospacing="0"/>
        <w:ind w:left="714" w:hanging="357"/>
        <w:rPr>
          <w:rFonts w:ascii="Calibri" w:hAnsi="Calibri" w:cs="Calibri"/>
          <w:sz w:val="22"/>
          <w:szCs w:val="22"/>
        </w:rPr>
      </w:pPr>
      <w:r w:rsidRPr="00C32E25">
        <w:rPr>
          <w:rFonts w:ascii="Calibri" w:hAnsi="Calibri" w:cs="Calibri"/>
          <w:sz w:val="22"/>
          <w:szCs w:val="22"/>
        </w:rPr>
        <w:t>Campaign - one to one hundred samples. Important to have metadata for each set (pair) so that imagery ca</w:t>
      </w:r>
      <w:r>
        <w:rPr>
          <w:rFonts w:ascii="Calibri" w:hAnsi="Calibri" w:cs="Calibri"/>
          <w:sz w:val="22"/>
          <w:szCs w:val="22"/>
        </w:rPr>
        <w:t>n be shared for other projects.</w:t>
      </w:r>
      <w:r w:rsidRPr="00C32E25">
        <w:rPr>
          <w:rFonts w:ascii="Calibri" w:hAnsi="Calibri" w:cs="Calibri"/>
          <w:sz w:val="22"/>
          <w:szCs w:val="22"/>
        </w:rPr>
        <w:t xml:space="preserve"> Aggregation can be top</w:t>
      </w:r>
      <w:r>
        <w:rPr>
          <w:rFonts w:ascii="Calibri" w:hAnsi="Calibri" w:cs="Calibri"/>
          <w:sz w:val="22"/>
          <w:szCs w:val="22"/>
        </w:rPr>
        <w:t xml:space="preserve"> </w:t>
      </w:r>
      <w:r w:rsidRPr="00C32E25">
        <w:rPr>
          <w:rFonts w:ascii="Calibri" w:hAnsi="Calibri" w:cs="Calibri"/>
          <w:sz w:val="22"/>
          <w:szCs w:val="22"/>
        </w:rPr>
        <w:t>level (campaign) and each image can be part of aggregate,</w:t>
      </w:r>
      <w:r>
        <w:rPr>
          <w:rFonts w:ascii="Calibri" w:hAnsi="Calibri" w:cs="Calibri"/>
          <w:sz w:val="22"/>
          <w:szCs w:val="22"/>
        </w:rPr>
        <w:t xml:space="preserve"> all part of the same Campaign.</w:t>
      </w:r>
      <w:r w:rsidRPr="00C32E25">
        <w:rPr>
          <w:rFonts w:ascii="Calibri" w:hAnsi="Calibri" w:cs="Calibri"/>
          <w:sz w:val="22"/>
          <w:szCs w:val="22"/>
        </w:rPr>
        <w:t xml:space="preserve"> Image metadata inherited from Campaign</w:t>
      </w:r>
    </w:p>
    <w:p w14:paraId="380419B1" w14:textId="4DAA26F2" w:rsidR="00BB3F79" w:rsidRDefault="00BB3F79" w:rsidP="00BB3F79">
      <w:pPr>
        <w:pStyle w:val="NormalWeb"/>
        <w:spacing w:before="120" w:beforeAutospacing="0" w:after="0" w:afterAutospacing="0"/>
        <w:rPr>
          <w:rFonts w:ascii="Calibri" w:hAnsi="Calibri" w:cs="Calibri"/>
          <w:sz w:val="22"/>
          <w:szCs w:val="22"/>
        </w:rPr>
      </w:pPr>
      <w:r>
        <w:rPr>
          <w:rFonts w:ascii="Calibri" w:hAnsi="Calibri" w:cs="Calibri"/>
          <w:sz w:val="22"/>
          <w:szCs w:val="22"/>
        </w:rPr>
        <w:t>The activity components:</w:t>
      </w:r>
    </w:p>
    <w:p w14:paraId="390AEFF0" w14:textId="77777777" w:rsidR="00BB3F79" w:rsidRPr="00BB3F79" w:rsidRDefault="00BB3F79" w:rsidP="00BB3F79">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BB3F79">
        <w:rPr>
          <w:rFonts w:asciiTheme="minorHAnsi" w:hAnsiTheme="minorHAnsi" w:cstheme="minorHAnsi"/>
          <w:color w:val="000000"/>
          <w:sz w:val="22"/>
          <w:szCs w:val="22"/>
        </w:rPr>
        <w:t>Annotation (collections of) - can related to one or more image (pair of individual)</w:t>
      </w:r>
    </w:p>
    <w:p w14:paraId="73A3A2D3" w14:textId="77777777" w:rsidR="00BB3F79" w:rsidRPr="00BB3F79" w:rsidRDefault="00BB3F79" w:rsidP="00BB3F79">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BB3F79">
        <w:rPr>
          <w:rFonts w:asciiTheme="minorHAnsi" w:hAnsiTheme="minorHAnsi" w:cstheme="minorHAnsi"/>
          <w:color w:val="000000"/>
          <w:sz w:val="22"/>
          <w:szCs w:val="22"/>
        </w:rPr>
        <w:t>Summary - can relate to more than one annotation</w:t>
      </w:r>
    </w:p>
    <w:p w14:paraId="67AA7448" w14:textId="77777777" w:rsidR="00BB3F79" w:rsidRPr="00BB3F79" w:rsidRDefault="00BB3F79" w:rsidP="00BB3F79">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BB3F79">
        <w:rPr>
          <w:rFonts w:asciiTheme="minorHAnsi" w:hAnsiTheme="minorHAnsi" w:cstheme="minorHAnsi"/>
          <w:color w:val="000000"/>
          <w:sz w:val="22"/>
          <w:szCs w:val="22"/>
        </w:rPr>
        <w:t>Synthesis - can relate to more than one summary or campaign</w:t>
      </w:r>
    </w:p>
    <w:p w14:paraId="2F5507CC" w14:textId="5632CF9A" w:rsidR="00C32E25" w:rsidRDefault="00C32E25" w:rsidP="00C32E25">
      <w:pPr>
        <w:pStyle w:val="NormalWeb"/>
        <w:spacing w:before="120" w:beforeAutospacing="0" w:after="120" w:afterAutospacing="0"/>
        <w:rPr>
          <w:rFonts w:ascii="Calibri" w:hAnsi="Calibri" w:cs="Calibri"/>
          <w:sz w:val="22"/>
          <w:szCs w:val="22"/>
        </w:rPr>
      </w:pPr>
      <w:r w:rsidRPr="003761C2">
        <w:rPr>
          <w:rFonts w:ascii="Calibri" w:hAnsi="Calibri" w:cs="Calibri"/>
          <w:sz w:val="22"/>
          <w:szCs w:val="22"/>
        </w:rPr>
        <w:t>Tim: Currently capturing imagery data quite well so could already populate ISO t</w:t>
      </w:r>
      <w:r>
        <w:rPr>
          <w:rFonts w:ascii="Calibri" w:hAnsi="Calibri" w:cs="Calibri"/>
          <w:sz w:val="22"/>
          <w:szCs w:val="22"/>
        </w:rPr>
        <w:t>emplate quite quickly possibly.</w:t>
      </w:r>
      <w:r w:rsidRPr="003761C2">
        <w:rPr>
          <w:rFonts w:ascii="Calibri" w:hAnsi="Calibri" w:cs="Calibri"/>
          <w:sz w:val="22"/>
          <w:szCs w:val="22"/>
        </w:rPr>
        <w:t xml:space="preserve"> It is a community standa</w:t>
      </w:r>
      <w:r>
        <w:rPr>
          <w:rFonts w:ascii="Calibri" w:hAnsi="Calibri" w:cs="Calibri"/>
          <w:sz w:val="22"/>
          <w:szCs w:val="22"/>
        </w:rPr>
        <w:t>rd that has evolved over time.</w:t>
      </w:r>
      <w:r w:rsidRPr="003761C2">
        <w:rPr>
          <w:rFonts w:ascii="Calibri" w:hAnsi="Calibri" w:cs="Calibri"/>
          <w:sz w:val="22"/>
          <w:szCs w:val="22"/>
        </w:rPr>
        <w:t xml:space="preserve"> Melanie, Nichol and I went through and have mapped many to the ISO fields.</w:t>
      </w:r>
    </w:p>
    <w:p w14:paraId="77E1B531" w14:textId="120463BB" w:rsidR="00C32E25" w:rsidRPr="00C32E25" w:rsidRDefault="003761C2" w:rsidP="00C32E25">
      <w:pPr>
        <w:pStyle w:val="NormalWeb"/>
        <w:spacing w:before="0" w:beforeAutospacing="0" w:after="120" w:afterAutospacing="0"/>
        <w:rPr>
          <w:rFonts w:ascii="Calibri" w:hAnsi="Calibri" w:cs="Calibri"/>
          <w:sz w:val="22"/>
          <w:szCs w:val="22"/>
        </w:rPr>
      </w:pPr>
      <w:r>
        <w:rPr>
          <w:rFonts w:ascii="Calibri" w:hAnsi="Calibri" w:cs="Calibri"/>
          <w:sz w:val="22"/>
          <w:szCs w:val="22"/>
        </w:rPr>
        <w:t>B</w:t>
      </w:r>
      <w:r w:rsidRPr="003761C2">
        <w:rPr>
          <w:rFonts w:ascii="Calibri" w:hAnsi="Calibri" w:cs="Calibri"/>
          <w:sz w:val="22"/>
          <w:szCs w:val="22"/>
        </w:rPr>
        <w:t>yron: Aggregated datasets are well supported in ISO 19115-3 - so can use this for multiple annotations and relati</w:t>
      </w:r>
      <w:r>
        <w:rPr>
          <w:rFonts w:ascii="Calibri" w:hAnsi="Calibri" w:cs="Calibri"/>
          <w:sz w:val="22"/>
          <w:szCs w:val="22"/>
        </w:rPr>
        <w:t>onships between resource types.</w:t>
      </w:r>
      <w:r w:rsidRPr="003761C2">
        <w:rPr>
          <w:rFonts w:ascii="Calibri" w:hAnsi="Calibri" w:cs="Calibri"/>
          <w:sz w:val="22"/>
          <w:szCs w:val="22"/>
        </w:rPr>
        <w:t xml:space="preserve"> MDWG Best practice is focused at metadata attribute level - it provides guidance for use in different situations to provide metadata consistency across resource types. As such it is Generic but well suited for creating template metadata records and specific guidance th</w:t>
      </w:r>
      <w:r>
        <w:rPr>
          <w:rFonts w:ascii="Calibri" w:hAnsi="Calibri" w:cs="Calibri"/>
          <w:sz w:val="22"/>
          <w:szCs w:val="22"/>
        </w:rPr>
        <w:t>at people can use per scenario</w:t>
      </w:r>
      <w:r w:rsidR="00C32E25">
        <w:rPr>
          <w:rFonts w:ascii="Calibri" w:hAnsi="Calibri" w:cs="Calibri"/>
          <w:sz w:val="22"/>
          <w:szCs w:val="22"/>
        </w:rPr>
        <w:t>.</w:t>
      </w:r>
    </w:p>
    <w:p w14:paraId="6CC23AA6" w14:textId="1884D3AC" w:rsidR="003761C2" w:rsidRPr="00C32E25" w:rsidRDefault="003761C2" w:rsidP="00C32E25">
      <w:pPr>
        <w:pStyle w:val="NormalWeb"/>
        <w:spacing w:before="0" w:beforeAutospacing="0" w:after="120" w:afterAutospacing="0"/>
        <w:rPr>
          <w:rFonts w:asciiTheme="minorHAnsi" w:hAnsiTheme="minorHAnsi" w:cstheme="minorHAnsi"/>
          <w:sz w:val="22"/>
          <w:szCs w:val="22"/>
        </w:rPr>
      </w:pPr>
      <w:hyperlink r:id="rId24" w:history="1">
        <w:r w:rsidRPr="00C32E25">
          <w:rPr>
            <w:rStyle w:val="Hyperlink"/>
            <w:rFonts w:asciiTheme="minorHAnsi" w:hAnsiTheme="minorHAnsi" w:cstheme="minorHAnsi"/>
            <w:color w:val="1155CC"/>
            <w:sz w:val="22"/>
            <w:szCs w:val="22"/>
          </w:rPr>
          <w:t>Field Acquisition Information Management System (FAIMS)</w:t>
        </w:r>
      </w:hyperlink>
      <w:r w:rsidRPr="00C32E25">
        <w:rPr>
          <w:rFonts w:asciiTheme="minorHAnsi" w:hAnsiTheme="minorHAnsi" w:cstheme="minorHAnsi"/>
          <w:color w:val="000000"/>
          <w:sz w:val="22"/>
          <w:szCs w:val="22"/>
        </w:rPr>
        <w:t xml:space="preserve"> is designed to help researchers capture consistent metadata in the field. A new </w:t>
      </w:r>
      <w:hyperlink r:id="rId25" w:history="1">
        <w:r w:rsidRPr="00C32E25">
          <w:rPr>
            <w:rStyle w:val="Hyperlink"/>
            <w:rFonts w:asciiTheme="minorHAnsi" w:hAnsiTheme="minorHAnsi" w:cstheme="minorHAnsi"/>
            <w:color w:val="1155CC"/>
            <w:sz w:val="22"/>
            <w:szCs w:val="22"/>
          </w:rPr>
          <w:t xml:space="preserve">platform project </w:t>
        </w:r>
      </w:hyperlink>
      <w:r w:rsidRPr="00C32E25">
        <w:rPr>
          <w:rFonts w:asciiTheme="minorHAnsi" w:hAnsiTheme="minorHAnsi" w:cstheme="minorHAnsi"/>
          <w:color w:val="000000"/>
          <w:sz w:val="22"/>
          <w:szCs w:val="22"/>
        </w:rPr>
        <w:t xml:space="preserve">recently funded by ARDC and is just starting up: it will be cross-platform (Android, iOS and Desktop) and self-serving allowing users to customise and deploy modules through a graphic user interface. This is the </w:t>
      </w:r>
      <w:hyperlink r:id="rId26" w:history="1">
        <w:r w:rsidRPr="00C32E25">
          <w:rPr>
            <w:rStyle w:val="Hyperlink"/>
            <w:rFonts w:asciiTheme="minorHAnsi" w:hAnsiTheme="minorHAnsi" w:cstheme="minorHAnsi"/>
            <w:color w:val="1155CC"/>
            <w:sz w:val="22"/>
            <w:szCs w:val="22"/>
          </w:rPr>
          <w:t xml:space="preserve">current community </w:t>
        </w:r>
      </w:hyperlink>
      <w:r w:rsidRPr="00C32E25">
        <w:rPr>
          <w:rFonts w:asciiTheme="minorHAnsi" w:hAnsiTheme="minorHAnsi" w:cstheme="minorHAnsi"/>
          <w:color w:val="000000"/>
          <w:sz w:val="22"/>
          <w:szCs w:val="22"/>
        </w:rPr>
        <w:t>involved: come and join the party. We hope we can get the ANZLIC metadata/ICSM group to help include</w:t>
      </w:r>
      <w:r w:rsidR="00BB3F79">
        <w:rPr>
          <w:rFonts w:asciiTheme="minorHAnsi" w:hAnsiTheme="minorHAnsi" w:cstheme="minorHAnsi"/>
          <w:color w:val="000000"/>
          <w:sz w:val="22"/>
          <w:szCs w:val="22"/>
        </w:rPr>
        <w:t xml:space="preserve"> GDA 2020 and kinematic datums</w:t>
      </w:r>
      <w:r w:rsidRPr="00C32E25">
        <w:rPr>
          <w:rFonts w:asciiTheme="minorHAnsi" w:hAnsiTheme="minorHAnsi" w:cstheme="minorHAnsi"/>
          <w:color w:val="000000"/>
          <w:sz w:val="22"/>
          <w:szCs w:val="22"/>
        </w:rPr>
        <w:t>. A commercial equivalent would be ESRI Survey 123.</w:t>
      </w:r>
    </w:p>
    <w:p w14:paraId="665E1CB4" w14:textId="77777777" w:rsidR="003761C2" w:rsidRPr="00BB3F79" w:rsidRDefault="003761C2" w:rsidP="00BB3F79">
      <w:pPr>
        <w:pStyle w:val="NormalWeb"/>
        <w:spacing w:before="0" w:beforeAutospacing="0" w:after="120" w:afterAutospacing="0"/>
        <w:rPr>
          <w:rFonts w:asciiTheme="minorHAnsi" w:hAnsiTheme="minorHAnsi" w:cstheme="minorHAnsi"/>
          <w:sz w:val="22"/>
          <w:szCs w:val="22"/>
          <w:u w:val="single"/>
        </w:rPr>
      </w:pPr>
      <w:r w:rsidRPr="00BB3F79">
        <w:rPr>
          <w:rFonts w:asciiTheme="minorHAnsi" w:hAnsiTheme="minorHAnsi" w:cstheme="minorHAnsi"/>
          <w:bCs/>
          <w:color w:val="000000"/>
          <w:sz w:val="22"/>
          <w:szCs w:val="22"/>
          <w:u w:val="single"/>
        </w:rPr>
        <w:t>Sampling Design for ecological sampling</w:t>
      </w:r>
    </w:p>
    <w:p w14:paraId="438000BA" w14:textId="73360DDA" w:rsidR="003761C2" w:rsidRPr="00BB3F79" w:rsidRDefault="003761C2" w:rsidP="00BB3F79">
      <w:pPr>
        <w:pStyle w:val="NormalWeb"/>
        <w:spacing w:before="0" w:beforeAutospacing="0" w:after="120" w:afterAutospacing="0"/>
        <w:rPr>
          <w:rFonts w:asciiTheme="minorHAnsi" w:hAnsiTheme="minorHAnsi" w:cstheme="minorHAnsi"/>
          <w:sz w:val="22"/>
          <w:szCs w:val="22"/>
        </w:rPr>
      </w:pPr>
      <w:r w:rsidRPr="00BB3F79">
        <w:rPr>
          <w:rFonts w:asciiTheme="minorHAnsi" w:hAnsiTheme="minorHAnsi" w:cstheme="minorHAnsi"/>
          <w:color w:val="000000"/>
          <w:sz w:val="22"/>
          <w:szCs w:val="22"/>
        </w:rPr>
        <w:t>Requirement to respect sampling design in summary</w:t>
      </w:r>
      <w:r w:rsidR="00BB3F79">
        <w:rPr>
          <w:rFonts w:asciiTheme="minorHAnsi" w:hAnsiTheme="minorHAnsi" w:cstheme="minorHAnsi"/>
          <w:color w:val="000000"/>
          <w:sz w:val="22"/>
          <w:szCs w:val="22"/>
        </w:rPr>
        <w:t xml:space="preserve"> and synthesis to avoid errors.</w:t>
      </w:r>
      <w:r w:rsidRPr="00BB3F79">
        <w:rPr>
          <w:rFonts w:asciiTheme="minorHAnsi" w:hAnsiTheme="minorHAnsi" w:cstheme="minorHAnsi"/>
          <w:color w:val="000000"/>
          <w:sz w:val="22"/>
          <w:szCs w:val="22"/>
        </w:rPr>
        <w:t xml:space="preserve"> Field manuals explain that sampling design must be referenced within metadata so that it can be determined as </w:t>
      </w:r>
      <w:r w:rsidR="00BB3F79">
        <w:rPr>
          <w:rFonts w:asciiTheme="minorHAnsi" w:hAnsiTheme="minorHAnsi" w:cstheme="minorHAnsi"/>
          <w:color w:val="000000"/>
          <w:sz w:val="22"/>
          <w:szCs w:val="22"/>
        </w:rPr>
        <w:t>relevant to the resultant data.</w:t>
      </w:r>
      <w:r w:rsidRPr="00BB3F79">
        <w:rPr>
          <w:rFonts w:asciiTheme="minorHAnsi" w:hAnsiTheme="minorHAnsi" w:cstheme="minorHAnsi"/>
          <w:color w:val="000000"/>
          <w:sz w:val="22"/>
          <w:szCs w:val="22"/>
        </w:rPr>
        <w:t xml:space="preserve"> </w:t>
      </w:r>
      <w:r w:rsidRPr="00BB3F79">
        <w:rPr>
          <w:rFonts w:asciiTheme="minorHAnsi" w:hAnsiTheme="minorHAnsi" w:cstheme="minorHAnsi"/>
          <w:i/>
          <w:iCs/>
          <w:color w:val="000000"/>
          <w:sz w:val="22"/>
          <w:szCs w:val="22"/>
        </w:rPr>
        <w:t>To be explored in imagery workshops coming soon.  </w:t>
      </w:r>
    </w:p>
    <w:p w14:paraId="20A8C985" w14:textId="77777777" w:rsidR="003761C2" w:rsidRPr="00BB3F79" w:rsidRDefault="003761C2" w:rsidP="00BB3F79">
      <w:pPr>
        <w:pStyle w:val="NormalWeb"/>
        <w:spacing w:before="0" w:beforeAutospacing="0" w:after="120" w:afterAutospacing="0"/>
        <w:rPr>
          <w:rFonts w:asciiTheme="minorHAnsi" w:hAnsiTheme="minorHAnsi" w:cstheme="minorHAnsi"/>
          <w:sz w:val="22"/>
          <w:szCs w:val="22"/>
        </w:rPr>
      </w:pPr>
      <w:hyperlink r:id="rId27" w:history="1">
        <w:r w:rsidRPr="00BB3F79">
          <w:rPr>
            <w:rStyle w:val="Hyperlink"/>
            <w:rFonts w:asciiTheme="minorHAnsi" w:hAnsiTheme="minorHAnsi" w:cstheme="minorHAnsi"/>
            <w:i/>
            <w:iCs/>
            <w:color w:val="1155CC"/>
            <w:sz w:val="22"/>
            <w:szCs w:val="22"/>
          </w:rPr>
          <w:t>https://survey-design-field-manual.github.io/</w:t>
        </w:r>
      </w:hyperlink>
    </w:p>
    <w:p w14:paraId="0AAA93D0" w14:textId="54C0205A" w:rsidR="003761C2" w:rsidRDefault="003761C2" w:rsidP="00BB3F79">
      <w:pPr>
        <w:pStyle w:val="NormalWeb"/>
        <w:spacing w:before="0" w:beforeAutospacing="0" w:after="120" w:afterAutospacing="0"/>
        <w:rPr>
          <w:rFonts w:asciiTheme="minorHAnsi" w:hAnsiTheme="minorHAnsi" w:cstheme="minorHAnsi"/>
          <w:color w:val="000000"/>
          <w:sz w:val="22"/>
          <w:szCs w:val="22"/>
        </w:rPr>
      </w:pPr>
      <w:r w:rsidRPr="00BB3F79">
        <w:rPr>
          <w:rFonts w:asciiTheme="minorHAnsi" w:hAnsiTheme="minorHAnsi" w:cstheme="minorHAnsi"/>
          <w:color w:val="000000"/>
          <w:sz w:val="22"/>
          <w:szCs w:val="22"/>
        </w:rPr>
        <w:t>If sampling design is a critical differentiator for discoverability and selection of data sets, it may be useful as a vocabulary written to keywords, with details as applicable under other elements?</w:t>
      </w:r>
    </w:p>
    <w:p w14:paraId="43919AAE" w14:textId="78EDA8C4" w:rsidR="001D60B9" w:rsidRDefault="001D60B9" w:rsidP="001D60B9">
      <w:pPr>
        <w:pStyle w:val="Heading2"/>
      </w:pPr>
      <w:r w:rsidRPr="001D60B9">
        <w:lastRenderedPageBreak/>
        <w:t>Update on geodetic standards project with FrontierSI</w:t>
      </w:r>
    </w:p>
    <w:p w14:paraId="1D9BC4A6" w14:textId="7687E166" w:rsidR="001D60B9" w:rsidRDefault="001D60B9" w:rsidP="00BB3F7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Nick Brown’s presentation discussed challengers, and current activities, including deliverables, aiming to rectify issues with adoption of Positioning Australia recommendations. The presentation also described the </w:t>
      </w:r>
      <w:r w:rsidR="00D734C4">
        <w:rPr>
          <w:rFonts w:asciiTheme="minorHAnsi" w:hAnsiTheme="minorHAnsi" w:cstheme="minorHAnsi"/>
          <w:sz w:val="22"/>
          <w:szCs w:val="22"/>
        </w:rPr>
        <w:t>Geod</w:t>
      </w:r>
      <w:bookmarkStart w:id="0" w:name="_GoBack"/>
      <w:bookmarkEnd w:id="0"/>
      <w:r w:rsidR="00D734C4">
        <w:rPr>
          <w:rFonts w:asciiTheme="minorHAnsi" w:hAnsiTheme="minorHAnsi" w:cstheme="minorHAnsi"/>
          <w:sz w:val="22"/>
          <w:szCs w:val="22"/>
        </w:rPr>
        <w:t>esy</w:t>
      </w:r>
      <w:r>
        <w:rPr>
          <w:rFonts w:asciiTheme="minorHAnsi" w:hAnsiTheme="minorHAnsi" w:cstheme="minorHAnsi"/>
          <w:sz w:val="22"/>
          <w:szCs w:val="22"/>
        </w:rPr>
        <w:t>ML as a new standard which helps to share, search and store geodetic data and metadata in a consistent way.</w:t>
      </w:r>
    </w:p>
    <w:p w14:paraId="43451789" w14:textId="13BA8C1E" w:rsidR="001D60B9" w:rsidRDefault="00C14B85" w:rsidP="00BB3F7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The group discussed how these activities and standards can help organisations across Australia to adopt the GDA2020 and AGRS; the potential collaboration between the ICSM MDWG and ICSM Geodesy WG.</w:t>
      </w:r>
    </w:p>
    <w:p w14:paraId="4E1853D6" w14:textId="21F8048F" w:rsidR="001D60B9" w:rsidRDefault="001D60B9" w:rsidP="001D60B9">
      <w:pPr>
        <w:pStyle w:val="Heading2"/>
      </w:pPr>
      <w:r>
        <w:t>Metadata for GDA2020 and AGRS – workshop 2</w:t>
      </w:r>
    </w:p>
    <w:p w14:paraId="5AB736C5" w14:textId="12B642C5" w:rsidR="001D60B9" w:rsidRDefault="00C14B85" w:rsidP="00BB3F7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The workshop examined XML examples of implementation of the geographic, vertical and temporal reference systems, discussed challengers of improving understanding of importance of recording reference systems and history of data transformation between coordinate systems and epochs.</w:t>
      </w:r>
    </w:p>
    <w:p w14:paraId="7DF1BE12" w14:textId="39EB9F26" w:rsidR="00CA263E" w:rsidRPr="00CA263E" w:rsidRDefault="00DD7ABF" w:rsidP="00CA263E">
      <w:pPr>
        <w:pStyle w:val="NormalWeb"/>
        <w:spacing w:before="0" w:beforeAutospacing="0" w:after="120" w:afterAutospacing="0"/>
        <w:rPr>
          <w:rFonts w:asciiTheme="minorHAnsi" w:hAnsiTheme="minorHAnsi" w:cstheme="minorHAnsi"/>
          <w:sz w:val="22"/>
          <w:szCs w:val="22"/>
        </w:rPr>
      </w:pPr>
      <w:r>
        <w:t xml:space="preserve">Jenny M: </w:t>
      </w:r>
      <w:r>
        <w:t>If the GPS CRS was set to GDA94 UTM Zone 54, a 2D coordinate system, should the captured coordinates and elevation be described as belonging to horizontal CRS EPSG:28354 and vertical CRS as EPSG:6499?</w:t>
      </w:r>
      <w:r w:rsidR="00CA263E">
        <w:t xml:space="preserve"> </w:t>
      </w:r>
    </w:p>
    <w:p w14:paraId="2A1ED2CF" w14:textId="162ADED5" w:rsidR="00CA263E" w:rsidRDefault="00CA263E" w:rsidP="00CA263E">
      <w:r>
        <w:t xml:space="preserve">Nick Brown: </w:t>
      </w:r>
      <w:r>
        <w:t>GDA2020 ellipsoidal height to AHD is EPSG::8451</w:t>
      </w:r>
    </w:p>
    <w:p w14:paraId="03E3E9EF" w14:textId="0C03AC6D" w:rsidR="00CA263E" w:rsidRDefault="00CA263E" w:rsidP="00CA263E">
      <w:r>
        <w:t xml:space="preserve">Shanti: </w:t>
      </w:r>
      <w:r>
        <w:t>At the moment Defence doesn't use the Ex_verticalExtent as the verticalCRS EPSG do not currently exist in the software applications nor does it systems have the abili</w:t>
      </w:r>
      <w:r>
        <w:t xml:space="preserve">ty to capture this information. </w:t>
      </w:r>
      <w:r>
        <w:t>The OGC Defence &amp; Intelligence Worki</w:t>
      </w:r>
      <w:r>
        <w:t>ng Group would be a good target for collaboration on adoption</w:t>
      </w:r>
    </w:p>
    <w:p w14:paraId="3174D6DB" w14:textId="7643C683" w:rsidR="00CA263E" w:rsidRDefault="00CA263E" w:rsidP="00CA263E">
      <w:r>
        <w:t>Joel:  New EGSG portal - for the updated EPSG v10.0+:  https://beta.epsg.org/home.html</w:t>
      </w:r>
    </w:p>
    <w:p w14:paraId="29E96F98" w14:textId="52E542BE" w:rsidR="00DD7ABF" w:rsidRPr="00BB3F79" w:rsidRDefault="00CA263E" w:rsidP="00BB3F7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Meeting closed at 12:15</w:t>
      </w:r>
    </w:p>
    <w:sectPr w:rsidR="00DD7ABF" w:rsidRPr="00BB3F79" w:rsidSect="00C97038">
      <w:headerReference w:type="default" r:id="rId28"/>
      <w:footerReference w:type="default" r:id="rId29"/>
      <w:pgSz w:w="11906" w:h="16838"/>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6BC3" w14:textId="77777777" w:rsidR="009D612B" w:rsidRDefault="009D612B" w:rsidP="00EA1DC3">
      <w:pPr>
        <w:spacing w:after="0" w:line="240" w:lineRule="auto"/>
      </w:pPr>
      <w:r>
        <w:separator/>
      </w:r>
    </w:p>
  </w:endnote>
  <w:endnote w:type="continuationSeparator" w:id="0">
    <w:p w14:paraId="59752C65" w14:textId="77777777" w:rsidR="009D612B" w:rsidRDefault="009D612B" w:rsidP="00EA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hnschrift Light">
    <w:panose1 w:val="020B0502040204020203"/>
    <w:charset w:val="00"/>
    <w:family w:val="swiss"/>
    <w:pitch w:val="variable"/>
    <w:sig w:usb0="80000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003F" w14:textId="3E1E2EB4" w:rsidR="001C46B6" w:rsidRPr="00375464" w:rsidRDefault="001C46B6" w:rsidP="00EA1DC3">
    <w:pPr>
      <w:pStyle w:val="Footer"/>
      <w:tabs>
        <w:tab w:val="clear" w:pos="4513"/>
        <w:tab w:val="clear" w:pos="9026"/>
        <w:tab w:val="right" w:pos="9639"/>
      </w:tabs>
      <w:rPr>
        <w:rFonts w:ascii="Bahnschrift Light" w:hAnsi="Bahnschrift Light"/>
        <w:sz w:val="18"/>
        <w:szCs w:val="18"/>
      </w:rPr>
    </w:pPr>
    <w:r w:rsidRPr="00375464">
      <w:rPr>
        <w:rFonts w:ascii="Bahnschrift Light" w:hAnsi="Bahnschrift Light"/>
        <w:sz w:val="18"/>
        <w:szCs w:val="18"/>
      </w:rPr>
      <w:t>MDWG July minutes</w:t>
    </w:r>
    <w:r w:rsidRPr="00375464">
      <w:rPr>
        <w:rFonts w:ascii="Bahnschrift Light" w:hAnsi="Bahnschrift Light"/>
        <w:sz w:val="18"/>
        <w:szCs w:val="18"/>
      </w:rPr>
      <w:tab/>
      <w:t xml:space="preserve">Page </w:t>
    </w:r>
    <w:r w:rsidRPr="00375464">
      <w:rPr>
        <w:rFonts w:ascii="Bahnschrift Light" w:hAnsi="Bahnschrift Light"/>
        <w:sz w:val="18"/>
        <w:szCs w:val="18"/>
      </w:rPr>
      <w:fldChar w:fldCharType="begin"/>
    </w:r>
    <w:r w:rsidRPr="00375464">
      <w:rPr>
        <w:rFonts w:ascii="Bahnschrift Light" w:hAnsi="Bahnschrift Light"/>
        <w:sz w:val="18"/>
        <w:szCs w:val="18"/>
      </w:rPr>
      <w:instrText xml:space="preserve"> PAGE   \* MERGEFORMAT </w:instrText>
    </w:r>
    <w:r w:rsidRPr="00375464">
      <w:rPr>
        <w:rFonts w:ascii="Bahnschrift Light" w:hAnsi="Bahnschrift Light"/>
        <w:sz w:val="18"/>
        <w:szCs w:val="18"/>
      </w:rPr>
      <w:fldChar w:fldCharType="separate"/>
    </w:r>
    <w:r w:rsidR="00D734C4">
      <w:rPr>
        <w:rFonts w:ascii="Bahnschrift Light" w:hAnsi="Bahnschrift Light"/>
        <w:noProof/>
        <w:sz w:val="18"/>
        <w:szCs w:val="18"/>
      </w:rPr>
      <w:t>10</w:t>
    </w:r>
    <w:r w:rsidRPr="00375464">
      <w:rPr>
        <w:rFonts w:ascii="Bahnschrift Light" w:hAnsi="Bahnschrift Light"/>
        <w:noProof/>
        <w:sz w:val="18"/>
        <w:szCs w:val="18"/>
      </w:rPr>
      <w:fldChar w:fldCharType="end"/>
    </w:r>
    <w:r w:rsidRPr="00375464">
      <w:rPr>
        <w:rFonts w:ascii="Bahnschrift Light" w:hAnsi="Bahnschrift Light"/>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7EE5" w14:textId="77777777" w:rsidR="009D612B" w:rsidRDefault="009D612B" w:rsidP="00EA1DC3">
      <w:pPr>
        <w:spacing w:after="0" w:line="240" w:lineRule="auto"/>
      </w:pPr>
      <w:r>
        <w:separator/>
      </w:r>
    </w:p>
  </w:footnote>
  <w:footnote w:type="continuationSeparator" w:id="0">
    <w:p w14:paraId="27E5FC33" w14:textId="77777777" w:rsidR="009D612B" w:rsidRDefault="009D612B" w:rsidP="00EA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C554" w14:textId="4F08D691" w:rsidR="001C46B6" w:rsidRDefault="001C46B6">
    <w:pPr>
      <w:pStyle w:val="Header"/>
    </w:pPr>
    <w:r w:rsidRPr="00EA1DC3">
      <w:rPr>
        <w:noProof/>
        <w:lang w:eastAsia="en-AU"/>
      </w:rPr>
      <w:drawing>
        <wp:anchor distT="0" distB="0" distL="114300" distR="114300" simplePos="0" relativeHeight="251658240" behindDoc="1" locked="0" layoutInCell="1" allowOverlap="1" wp14:anchorId="689D7D4A" wp14:editId="3360ED6A">
          <wp:simplePos x="0" y="0"/>
          <wp:positionH relativeFrom="column">
            <wp:posOffset>301625</wp:posOffset>
          </wp:positionH>
          <wp:positionV relativeFrom="paragraph">
            <wp:posOffset>-80010</wp:posOffset>
          </wp:positionV>
          <wp:extent cx="1087755" cy="694690"/>
          <wp:effectExtent l="0" t="0" r="0" b="0"/>
          <wp:wrapTight wrapText="bothSides">
            <wp:wrapPolygon edited="0">
              <wp:start x="0" y="0"/>
              <wp:lineTo x="0" y="20731"/>
              <wp:lineTo x="21184" y="20731"/>
              <wp:lineTo x="21184" y="0"/>
              <wp:lineTo x="0" y="0"/>
            </wp:wrapPolygon>
          </wp:wrapTight>
          <wp:docPr id="15" name="Picture 15" descr="I:\ics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sm-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75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EA0C0" w14:textId="77777777" w:rsidR="001C46B6" w:rsidRPr="00152740" w:rsidRDefault="001C46B6" w:rsidP="00EA1DC3">
    <w:pPr>
      <w:spacing w:after="0" w:line="240" w:lineRule="auto"/>
      <w:jc w:val="center"/>
      <w:rPr>
        <w:rFonts w:ascii="Cambria" w:eastAsia="Times New Roman" w:hAnsi="Cambria" w:cs="Calibri"/>
        <w:b/>
        <w:color w:val="0070C0"/>
        <w:sz w:val="28"/>
        <w:szCs w:val="28"/>
        <w:lang w:eastAsia="en-AU"/>
      </w:rPr>
    </w:pPr>
    <w:r w:rsidRPr="00152740">
      <w:rPr>
        <w:rFonts w:ascii="Cambria" w:eastAsia="Times New Roman" w:hAnsi="Cambria" w:cs="Calibri"/>
        <w:b/>
        <w:color w:val="0070C0"/>
        <w:sz w:val="28"/>
        <w:szCs w:val="28"/>
        <w:lang w:eastAsia="en-AU"/>
      </w:rPr>
      <w:t>MDWG #7, Wednesday 29 July 2020</w:t>
    </w:r>
  </w:p>
  <w:p w14:paraId="43BFFA58" w14:textId="77777777" w:rsidR="001C46B6" w:rsidRDefault="001C4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8C8"/>
    <w:multiLevelType w:val="multilevel"/>
    <w:tmpl w:val="2F0A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280B"/>
    <w:multiLevelType w:val="multilevel"/>
    <w:tmpl w:val="E092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0DA7"/>
    <w:multiLevelType w:val="multilevel"/>
    <w:tmpl w:val="C2F85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4209"/>
    <w:multiLevelType w:val="multilevel"/>
    <w:tmpl w:val="2C0C4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70BEF"/>
    <w:multiLevelType w:val="multilevel"/>
    <w:tmpl w:val="F4F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45792"/>
    <w:multiLevelType w:val="multilevel"/>
    <w:tmpl w:val="8E501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C4756"/>
    <w:multiLevelType w:val="multilevel"/>
    <w:tmpl w:val="E00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D73AD"/>
    <w:multiLevelType w:val="multilevel"/>
    <w:tmpl w:val="2EF60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509CC"/>
    <w:multiLevelType w:val="multilevel"/>
    <w:tmpl w:val="21B2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07FAF"/>
    <w:multiLevelType w:val="multilevel"/>
    <w:tmpl w:val="63A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736D7"/>
    <w:multiLevelType w:val="hybridMultilevel"/>
    <w:tmpl w:val="0666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646A6"/>
    <w:multiLevelType w:val="multilevel"/>
    <w:tmpl w:val="19A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1430D"/>
    <w:multiLevelType w:val="multilevel"/>
    <w:tmpl w:val="108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C50A5"/>
    <w:multiLevelType w:val="multilevel"/>
    <w:tmpl w:val="1FEA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E17478"/>
    <w:multiLevelType w:val="multilevel"/>
    <w:tmpl w:val="F0162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D7091"/>
    <w:multiLevelType w:val="multilevel"/>
    <w:tmpl w:val="8BE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31C95"/>
    <w:multiLevelType w:val="hybridMultilevel"/>
    <w:tmpl w:val="42D40EB6"/>
    <w:lvl w:ilvl="0" w:tplc="99EA121E">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7657F0"/>
    <w:multiLevelType w:val="multilevel"/>
    <w:tmpl w:val="A47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E7957"/>
    <w:multiLevelType w:val="hybridMultilevel"/>
    <w:tmpl w:val="7C78ACDA"/>
    <w:lvl w:ilvl="0" w:tplc="0C090017">
      <w:start w:val="1"/>
      <w:numFmt w:val="lowerLetter"/>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9" w15:restartNumberingAfterBreak="0">
    <w:nsid w:val="47DE4FF8"/>
    <w:multiLevelType w:val="hybridMultilevel"/>
    <w:tmpl w:val="6BECD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E10EC"/>
    <w:multiLevelType w:val="multilevel"/>
    <w:tmpl w:val="AFD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840CA7"/>
    <w:multiLevelType w:val="hybridMultilevel"/>
    <w:tmpl w:val="3CEC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2B0E82"/>
    <w:multiLevelType w:val="hybridMultilevel"/>
    <w:tmpl w:val="9E3A9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6B7CF7"/>
    <w:multiLevelType w:val="multilevel"/>
    <w:tmpl w:val="C13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937493"/>
    <w:multiLevelType w:val="multilevel"/>
    <w:tmpl w:val="FCA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AC6D88"/>
    <w:multiLevelType w:val="multilevel"/>
    <w:tmpl w:val="7A4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BE0C08"/>
    <w:multiLevelType w:val="multilevel"/>
    <w:tmpl w:val="5CF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FA6DA1"/>
    <w:multiLevelType w:val="hybridMultilevel"/>
    <w:tmpl w:val="298E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D202C"/>
    <w:multiLevelType w:val="multilevel"/>
    <w:tmpl w:val="D4682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454E2"/>
    <w:multiLevelType w:val="multilevel"/>
    <w:tmpl w:val="39D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AC59AC"/>
    <w:multiLevelType w:val="multilevel"/>
    <w:tmpl w:val="D1F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A3767"/>
    <w:multiLevelType w:val="hybridMultilevel"/>
    <w:tmpl w:val="654C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330B64"/>
    <w:multiLevelType w:val="multilevel"/>
    <w:tmpl w:val="5D9A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D243FD"/>
    <w:multiLevelType w:val="multilevel"/>
    <w:tmpl w:val="0B1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23224"/>
    <w:multiLevelType w:val="multilevel"/>
    <w:tmpl w:val="76B8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CD0F14"/>
    <w:multiLevelType w:val="multilevel"/>
    <w:tmpl w:val="42D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4F04D7"/>
    <w:multiLevelType w:val="hybridMultilevel"/>
    <w:tmpl w:val="C19E6F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B205B77"/>
    <w:multiLevelType w:val="multilevel"/>
    <w:tmpl w:val="6190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A36B0D"/>
    <w:multiLevelType w:val="hybridMultilevel"/>
    <w:tmpl w:val="57A25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D087F23"/>
    <w:multiLevelType w:val="multilevel"/>
    <w:tmpl w:val="7C9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1"/>
  </w:num>
  <w:num w:numId="3">
    <w:abstractNumId w:val="9"/>
  </w:num>
  <w:num w:numId="4">
    <w:abstractNumId w:val="29"/>
  </w:num>
  <w:num w:numId="5">
    <w:abstractNumId w:val="5"/>
  </w:num>
  <w:num w:numId="6">
    <w:abstractNumId w:val="17"/>
  </w:num>
  <w:num w:numId="7">
    <w:abstractNumId w:val="15"/>
  </w:num>
  <w:num w:numId="8">
    <w:abstractNumId w:val="32"/>
  </w:num>
  <w:num w:numId="9">
    <w:abstractNumId w:val="35"/>
  </w:num>
  <w:num w:numId="10">
    <w:abstractNumId w:val="23"/>
  </w:num>
  <w:num w:numId="11">
    <w:abstractNumId w:val="30"/>
  </w:num>
  <w:num w:numId="12">
    <w:abstractNumId w:val="12"/>
  </w:num>
  <w:num w:numId="13">
    <w:abstractNumId w:val="37"/>
  </w:num>
  <w:num w:numId="14">
    <w:abstractNumId w:val="24"/>
  </w:num>
  <w:num w:numId="15">
    <w:abstractNumId w:val="25"/>
  </w:num>
  <w:num w:numId="16">
    <w:abstractNumId w:val="28"/>
  </w:num>
  <w:num w:numId="17">
    <w:abstractNumId w:val="6"/>
  </w:num>
  <w:num w:numId="18">
    <w:abstractNumId w:val="8"/>
    <w:lvlOverride w:ilvl="0">
      <w:startOverride w:val="1"/>
    </w:lvlOverride>
  </w:num>
  <w:num w:numId="19">
    <w:abstractNumId w:val="2"/>
  </w:num>
  <w:num w:numId="20">
    <w:abstractNumId w:val="20"/>
  </w:num>
  <w:num w:numId="21">
    <w:abstractNumId w:val="39"/>
  </w:num>
  <w:num w:numId="22">
    <w:abstractNumId w:val="26"/>
  </w:num>
  <w:num w:numId="23">
    <w:abstractNumId w:val="13"/>
  </w:num>
  <w:num w:numId="24">
    <w:abstractNumId w:val="4"/>
  </w:num>
  <w:num w:numId="25">
    <w:abstractNumId w:val="33"/>
    <w:lvlOverride w:ilvl="0">
      <w:startOverride w:val="1"/>
    </w:lvlOverride>
  </w:num>
  <w:num w:numId="26">
    <w:abstractNumId w:val="0"/>
    <w:lvlOverride w:ilvl="0">
      <w:startOverride w:val="1"/>
    </w:lvlOverride>
  </w:num>
  <w:num w:numId="27">
    <w:abstractNumId w:val="21"/>
  </w:num>
  <w:num w:numId="28">
    <w:abstractNumId w:val="18"/>
  </w:num>
  <w:num w:numId="29">
    <w:abstractNumId w:val="38"/>
  </w:num>
  <w:num w:numId="30">
    <w:abstractNumId w:val="16"/>
  </w:num>
  <w:num w:numId="31">
    <w:abstractNumId w:val="31"/>
  </w:num>
  <w:num w:numId="32">
    <w:abstractNumId w:val="19"/>
  </w:num>
  <w:num w:numId="33">
    <w:abstractNumId w:val="7"/>
  </w:num>
  <w:num w:numId="34">
    <w:abstractNumId w:val="22"/>
  </w:num>
  <w:num w:numId="35">
    <w:abstractNumId w:val="10"/>
  </w:num>
  <w:num w:numId="36">
    <w:abstractNumId w:val="3"/>
  </w:num>
  <w:num w:numId="37">
    <w:abstractNumId w:val="3"/>
    <w:lvlOverride w:ilvl="1">
      <w:lvl w:ilvl="1">
        <w:numFmt w:val="lowerLetter"/>
        <w:lvlText w:val="%2."/>
        <w:lvlJc w:val="left"/>
      </w:lvl>
    </w:lvlOverride>
  </w:num>
  <w:num w:numId="38">
    <w:abstractNumId w:val="3"/>
    <w:lvlOverride w:ilvl="1">
      <w:lvl w:ilvl="1">
        <w:numFmt w:val="lowerLetter"/>
        <w:lvlText w:val="%2."/>
        <w:lvlJc w:val="left"/>
      </w:lvl>
    </w:lvlOverride>
    <w:lvlOverride w:ilvl="2">
      <w:lvl w:ilvl="2">
        <w:numFmt w:val="lowerRoman"/>
        <w:lvlText w:val="%3."/>
        <w:lvlJc w:val="right"/>
      </w:lvl>
    </w:lvlOverride>
  </w:num>
  <w:num w:numId="39">
    <w:abstractNumId w:val="14"/>
    <w:lvlOverride w:ilvl="0">
      <w:lvl w:ilvl="0">
        <w:numFmt w:val="decimal"/>
        <w:lvlText w:val="%1."/>
        <w:lvlJc w:val="left"/>
      </w:lvl>
    </w:lvlOverride>
  </w:num>
  <w:num w:numId="40">
    <w:abstractNumId w:val="14"/>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1"/>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87"/>
    <w:rsid w:val="000003C2"/>
    <w:rsid w:val="00010F5B"/>
    <w:rsid w:val="00014AE3"/>
    <w:rsid w:val="00015948"/>
    <w:rsid w:val="00061213"/>
    <w:rsid w:val="00062CA0"/>
    <w:rsid w:val="00063073"/>
    <w:rsid w:val="000675A6"/>
    <w:rsid w:val="00092BD6"/>
    <w:rsid w:val="000A1E14"/>
    <w:rsid w:val="000C70B3"/>
    <w:rsid w:val="00106153"/>
    <w:rsid w:val="00107D04"/>
    <w:rsid w:val="00112634"/>
    <w:rsid w:val="001348E8"/>
    <w:rsid w:val="001513A5"/>
    <w:rsid w:val="00152740"/>
    <w:rsid w:val="001665CD"/>
    <w:rsid w:val="001710AC"/>
    <w:rsid w:val="001879E9"/>
    <w:rsid w:val="001A4FAE"/>
    <w:rsid w:val="001B0996"/>
    <w:rsid w:val="001C0AAC"/>
    <w:rsid w:val="001C46B6"/>
    <w:rsid w:val="001D11C6"/>
    <w:rsid w:val="001D60B9"/>
    <w:rsid w:val="001E030A"/>
    <w:rsid w:val="001E0360"/>
    <w:rsid w:val="001F7970"/>
    <w:rsid w:val="002122FD"/>
    <w:rsid w:val="00212BC6"/>
    <w:rsid w:val="00224025"/>
    <w:rsid w:val="00225A36"/>
    <w:rsid w:val="0024253E"/>
    <w:rsid w:val="0025627C"/>
    <w:rsid w:val="00257408"/>
    <w:rsid w:val="00272F6D"/>
    <w:rsid w:val="00273648"/>
    <w:rsid w:val="00275E6A"/>
    <w:rsid w:val="00277472"/>
    <w:rsid w:val="00291ACF"/>
    <w:rsid w:val="002A01ED"/>
    <w:rsid w:val="002A0A06"/>
    <w:rsid w:val="002C3963"/>
    <w:rsid w:val="002C4E36"/>
    <w:rsid w:val="00301692"/>
    <w:rsid w:val="00327C2E"/>
    <w:rsid w:val="0034328D"/>
    <w:rsid w:val="00346BBB"/>
    <w:rsid w:val="00350E4E"/>
    <w:rsid w:val="0036587C"/>
    <w:rsid w:val="00375464"/>
    <w:rsid w:val="003761C2"/>
    <w:rsid w:val="0037711B"/>
    <w:rsid w:val="003827C4"/>
    <w:rsid w:val="003B4273"/>
    <w:rsid w:val="003C5638"/>
    <w:rsid w:val="003F7398"/>
    <w:rsid w:val="0042257E"/>
    <w:rsid w:val="00425DC2"/>
    <w:rsid w:val="00446D83"/>
    <w:rsid w:val="004500E2"/>
    <w:rsid w:val="004611F2"/>
    <w:rsid w:val="004621F0"/>
    <w:rsid w:val="00483128"/>
    <w:rsid w:val="00492185"/>
    <w:rsid w:val="004C54DE"/>
    <w:rsid w:val="004E7902"/>
    <w:rsid w:val="00500395"/>
    <w:rsid w:val="00500E11"/>
    <w:rsid w:val="00533191"/>
    <w:rsid w:val="005352E8"/>
    <w:rsid w:val="00545531"/>
    <w:rsid w:val="00577960"/>
    <w:rsid w:val="005857BD"/>
    <w:rsid w:val="00595009"/>
    <w:rsid w:val="005A56B5"/>
    <w:rsid w:val="005B1A70"/>
    <w:rsid w:val="005D12C8"/>
    <w:rsid w:val="005E62B9"/>
    <w:rsid w:val="005F6F27"/>
    <w:rsid w:val="005F74E9"/>
    <w:rsid w:val="006071E6"/>
    <w:rsid w:val="006118B6"/>
    <w:rsid w:val="006205DF"/>
    <w:rsid w:val="00623C89"/>
    <w:rsid w:val="00631710"/>
    <w:rsid w:val="0063432A"/>
    <w:rsid w:val="0066091B"/>
    <w:rsid w:val="00661442"/>
    <w:rsid w:val="006669E8"/>
    <w:rsid w:val="00670416"/>
    <w:rsid w:val="006710DF"/>
    <w:rsid w:val="00691E96"/>
    <w:rsid w:val="00696708"/>
    <w:rsid w:val="006B073C"/>
    <w:rsid w:val="006C3E24"/>
    <w:rsid w:val="006D2EC8"/>
    <w:rsid w:val="006D75E5"/>
    <w:rsid w:val="006F1F2D"/>
    <w:rsid w:val="00710501"/>
    <w:rsid w:val="0071666E"/>
    <w:rsid w:val="00726779"/>
    <w:rsid w:val="00741242"/>
    <w:rsid w:val="00741739"/>
    <w:rsid w:val="00780F88"/>
    <w:rsid w:val="007B758A"/>
    <w:rsid w:val="007E466D"/>
    <w:rsid w:val="008012B0"/>
    <w:rsid w:val="00832C67"/>
    <w:rsid w:val="00832FB3"/>
    <w:rsid w:val="00847AA0"/>
    <w:rsid w:val="00881B2C"/>
    <w:rsid w:val="008830A7"/>
    <w:rsid w:val="00895255"/>
    <w:rsid w:val="008A7F98"/>
    <w:rsid w:val="008B3215"/>
    <w:rsid w:val="008D7586"/>
    <w:rsid w:val="008E2C31"/>
    <w:rsid w:val="008E6510"/>
    <w:rsid w:val="008E7F3F"/>
    <w:rsid w:val="008F3AB8"/>
    <w:rsid w:val="008F4AA6"/>
    <w:rsid w:val="00911A12"/>
    <w:rsid w:val="00954930"/>
    <w:rsid w:val="0096009D"/>
    <w:rsid w:val="009659AF"/>
    <w:rsid w:val="00970308"/>
    <w:rsid w:val="009761C5"/>
    <w:rsid w:val="009A0828"/>
    <w:rsid w:val="009B2508"/>
    <w:rsid w:val="009B6408"/>
    <w:rsid w:val="009D612B"/>
    <w:rsid w:val="009D664F"/>
    <w:rsid w:val="009E7B24"/>
    <w:rsid w:val="00A20BDB"/>
    <w:rsid w:val="00A21FF0"/>
    <w:rsid w:val="00A4235A"/>
    <w:rsid w:val="00A60219"/>
    <w:rsid w:val="00A87B80"/>
    <w:rsid w:val="00AA7FE8"/>
    <w:rsid w:val="00AC2CD5"/>
    <w:rsid w:val="00AD273F"/>
    <w:rsid w:val="00B1050A"/>
    <w:rsid w:val="00B7591A"/>
    <w:rsid w:val="00B82D4A"/>
    <w:rsid w:val="00BA2C96"/>
    <w:rsid w:val="00BB3F79"/>
    <w:rsid w:val="00BB62F1"/>
    <w:rsid w:val="00BD3E87"/>
    <w:rsid w:val="00BF0744"/>
    <w:rsid w:val="00C01A90"/>
    <w:rsid w:val="00C14B85"/>
    <w:rsid w:val="00C20F6D"/>
    <w:rsid w:val="00C32E25"/>
    <w:rsid w:val="00C40B1A"/>
    <w:rsid w:val="00C44F92"/>
    <w:rsid w:val="00C67D52"/>
    <w:rsid w:val="00C81BAB"/>
    <w:rsid w:val="00C86A84"/>
    <w:rsid w:val="00C90590"/>
    <w:rsid w:val="00C97038"/>
    <w:rsid w:val="00CA1D2E"/>
    <w:rsid w:val="00CA263E"/>
    <w:rsid w:val="00CB3162"/>
    <w:rsid w:val="00CB3CED"/>
    <w:rsid w:val="00CD61FF"/>
    <w:rsid w:val="00CE3348"/>
    <w:rsid w:val="00CE405A"/>
    <w:rsid w:val="00CF2039"/>
    <w:rsid w:val="00D05F28"/>
    <w:rsid w:val="00D100F2"/>
    <w:rsid w:val="00D23975"/>
    <w:rsid w:val="00D266DA"/>
    <w:rsid w:val="00D27F06"/>
    <w:rsid w:val="00D31ACE"/>
    <w:rsid w:val="00D6302E"/>
    <w:rsid w:val="00D63A47"/>
    <w:rsid w:val="00D734C4"/>
    <w:rsid w:val="00D77E24"/>
    <w:rsid w:val="00D81BA1"/>
    <w:rsid w:val="00D8514C"/>
    <w:rsid w:val="00DA50D3"/>
    <w:rsid w:val="00DA6025"/>
    <w:rsid w:val="00DA688B"/>
    <w:rsid w:val="00DD7ABF"/>
    <w:rsid w:val="00DE230C"/>
    <w:rsid w:val="00DF30D0"/>
    <w:rsid w:val="00DF43C1"/>
    <w:rsid w:val="00E6042A"/>
    <w:rsid w:val="00E665C7"/>
    <w:rsid w:val="00E7082F"/>
    <w:rsid w:val="00E73F99"/>
    <w:rsid w:val="00E8379B"/>
    <w:rsid w:val="00E84F7C"/>
    <w:rsid w:val="00EA1DC3"/>
    <w:rsid w:val="00EB33BA"/>
    <w:rsid w:val="00EC4847"/>
    <w:rsid w:val="00EC5581"/>
    <w:rsid w:val="00ED30EC"/>
    <w:rsid w:val="00EE2A85"/>
    <w:rsid w:val="00EF17E8"/>
    <w:rsid w:val="00F01E07"/>
    <w:rsid w:val="00F076F9"/>
    <w:rsid w:val="00F11AC0"/>
    <w:rsid w:val="00F34B68"/>
    <w:rsid w:val="00F50759"/>
    <w:rsid w:val="00F563D4"/>
    <w:rsid w:val="00F60618"/>
    <w:rsid w:val="00F8106E"/>
    <w:rsid w:val="00F84784"/>
    <w:rsid w:val="00F940CF"/>
    <w:rsid w:val="00F95387"/>
    <w:rsid w:val="00FB3665"/>
    <w:rsid w:val="00FD0E04"/>
    <w:rsid w:val="00FD548E"/>
    <w:rsid w:val="00FD5E87"/>
    <w:rsid w:val="00FF7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994FA"/>
  <w15:chartTrackingRefBased/>
  <w15:docId w15:val="{FE8D8ED9-4E89-44CA-A56A-BAAB1B4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301692"/>
    <w:pPr>
      <w:keepNext/>
      <w:numPr>
        <w:numId w:val="30"/>
      </w:numPr>
      <w:tabs>
        <w:tab w:val="left" w:pos="567"/>
      </w:tabs>
      <w:spacing w:after="120" w:line="240" w:lineRule="auto"/>
      <w:ind w:left="0" w:firstLine="0"/>
      <w:contextualSpacing w:val="0"/>
      <w:outlineLvl w:val="1"/>
    </w:pPr>
    <w:rPr>
      <w:rFonts w:ascii="Cambria" w:eastAsia="Calibri" w:hAnsi="Cambria" w:cstheme="majorHAnsi"/>
      <w:b/>
      <w:color w:val="2E74B5"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E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D3E87"/>
    <w:rPr>
      <w:color w:val="0000FF"/>
      <w:u w:val="single"/>
    </w:rPr>
  </w:style>
  <w:style w:type="paragraph" w:styleId="ListParagraph">
    <w:name w:val="List Paragraph"/>
    <w:basedOn w:val="Normal"/>
    <w:uiPriority w:val="34"/>
    <w:qFormat/>
    <w:rsid w:val="0024253E"/>
    <w:pPr>
      <w:ind w:left="720"/>
      <w:contextualSpacing/>
    </w:pPr>
  </w:style>
  <w:style w:type="character" w:styleId="FollowedHyperlink">
    <w:name w:val="FollowedHyperlink"/>
    <w:basedOn w:val="DefaultParagraphFont"/>
    <w:uiPriority w:val="99"/>
    <w:semiHidden/>
    <w:unhideWhenUsed/>
    <w:rsid w:val="00D6302E"/>
    <w:rPr>
      <w:color w:val="954F72" w:themeColor="followedHyperlink"/>
      <w:u w:val="single"/>
    </w:rPr>
  </w:style>
  <w:style w:type="character" w:customStyle="1" w:styleId="Heading2Char">
    <w:name w:val="Heading 2 Char"/>
    <w:basedOn w:val="DefaultParagraphFont"/>
    <w:link w:val="Heading2"/>
    <w:uiPriority w:val="9"/>
    <w:rsid w:val="00301692"/>
    <w:rPr>
      <w:rFonts w:ascii="Cambria" w:eastAsia="Calibri" w:hAnsi="Cambria" w:cstheme="majorHAnsi"/>
      <w:b/>
      <w:color w:val="2E74B5" w:themeColor="accent1" w:themeShade="BF"/>
      <w:lang w:eastAsia="en-AU"/>
    </w:rPr>
  </w:style>
  <w:style w:type="paragraph" w:styleId="Header">
    <w:name w:val="header"/>
    <w:basedOn w:val="Normal"/>
    <w:link w:val="HeaderChar"/>
    <w:uiPriority w:val="99"/>
    <w:unhideWhenUsed/>
    <w:rsid w:val="00EA1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C3"/>
  </w:style>
  <w:style w:type="paragraph" w:styleId="Footer">
    <w:name w:val="footer"/>
    <w:basedOn w:val="Normal"/>
    <w:link w:val="FooterChar"/>
    <w:uiPriority w:val="99"/>
    <w:unhideWhenUsed/>
    <w:rsid w:val="00EA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C3"/>
  </w:style>
  <w:style w:type="table" w:styleId="TableGrid">
    <w:name w:val="Table Grid"/>
    <w:basedOn w:val="TableNormal"/>
    <w:rsid w:val="00FF74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7916">
      <w:bodyDiv w:val="1"/>
      <w:marLeft w:val="0"/>
      <w:marRight w:val="0"/>
      <w:marTop w:val="0"/>
      <w:marBottom w:val="0"/>
      <w:divBdr>
        <w:top w:val="none" w:sz="0" w:space="0" w:color="auto"/>
        <w:left w:val="none" w:sz="0" w:space="0" w:color="auto"/>
        <w:bottom w:val="none" w:sz="0" w:space="0" w:color="auto"/>
        <w:right w:val="none" w:sz="0" w:space="0" w:color="auto"/>
      </w:divBdr>
    </w:div>
    <w:div w:id="698821599">
      <w:bodyDiv w:val="1"/>
      <w:marLeft w:val="0"/>
      <w:marRight w:val="0"/>
      <w:marTop w:val="0"/>
      <w:marBottom w:val="0"/>
      <w:divBdr>
        <w:top w:val="none" w:sz="0" w:space="0" w:color="auto"/>
        <w:left w:val="none" w:sz="0" w:space="0" w:color="auto"/>
        <w:bottom w:val="none" w:sz="0" w:space="0" w:color="auto"/>
        <w:right w:val="none" w:sz="0" w:space="0" w:color="auto"/>
      </w:divBdr>
    </w:div>
    <w:div w:id="2086032297">
      <w:bodyDiv w:val="1"/>
      <w:marLeft w:val="0"/>
      <w:marRight w:val="0"/>
      <w:marTop w:val="0"/>
      <w:marBottom w:val="0"/>
      <w:divBdr>
        <w:top w:val="none" w:sz="0" w:space="0" w:color="auto"/>
        <w:left w:val="none" w:sz="0" w:space="0" w:color="auto"/>
        <w:bottom w:val="none" w:sz="0" w:space="0" w:color="auto"/>
        <w:right w:val="none" w:sz="0" w:space="0" w:color="auto"/>
      </w:divBdr>
      <w:divsChild>
        <w:div w:id="286860240">
          <w:marLeft w:val="0"/>
          <w:marRight w:val="0"/>
          <w:marTop w:val="0"/>
          <w:marBottom w:val="0"/>
          <w:divBdr>
            <w:top w:val="none" w:sz="0" w:space="0" w:color="auto"/>
            <w:left w:val="none" w:sz="0" w:space="0" w:color="auto"/>
            <w:bottom w:val="none" w:sz="0" w:space="0" w:color="auto"/>
            <w:right w:val="none" w:sz="0" w:space="0" w:color="auto"/>
          </w:divBdr>
          <w:divsChild>
            <w:div w:id="713388914">
              <w:marLeft w:val="0"/>
              <w:marRight w:val="0"/>
              <w:marTop w:val="0"/>
              <w:marBottom w:val="0"/>
              <w:divBdr>
                <w:top w:val="none" w:sz="0" w:space="0" w:color="auto"/>
                <w:left w:val="none" w:sz="0" w:space="0" w:color="auto"/>
                <w:bottom w:val="none" w:sz="0" w:space="0" w:color="auto"/>
                <w:right w:val="none" w:sz="0" w:space="0" w:color="auto"/>
              </w:divBdr>
              <w:divsChild>
                <w:div w:id="1504011969">
                  <w:marLeft w:val="0"/>
                  <w:marRight w:val="0"/>
                  <w:marTop w:val="0"/>
                  <w:marBottom w:val="0"/>
                  <w:divBdr>
                    <w:top w:val="none" w:sz="0" w:space="0" w:color="auto"/>
                    <w:left w:val="none" w:sz="0" w:space="0" w:color="auto"/>
                    <w:bottom w:val="none" w:sz="0" w:space="0" w:color="auto"/>
                    <w:right w:val="none" w:sz="0" w:space="0" w:color="auto"/>
                  </w:divBdr>
                  <w:divsChild>
                    <w:div w:id="98912812">
                      <w:marLeft w:val="0"/>
                      <w:marRight w:val="0"/>
                      <w:marTop w:val="0"/>
                      <w:marBottom w:val="0"/>
                      <w:divBdr>
                        <w:top w:val="none" w:sz="0" w:space="0" w:color="auto"/>
                        <w:left w:val="none" w:sz="0" w:space="0" w:color="auto"/>
                        <w:bottom w:val="none" w:sz="0" w:space="0" w:color="auto"/>
                        <w:right w:val="none" w:sz="0" w:space="0" w:color="auto"/>
                      </w:divBdr>
                    </w:div>
                    <w:div w:id="5256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w3.org/TR/sdw-bp/" TargetMode="External"/><Relationship Id="rId26" Type="http://schemas.openxmlformats.org/officeDocument/2006/relationships/hyperlink" Target="https://osf.io/mqk45/wiki/Research%20Community/" TargetMode="External"/><Relationship Id="rId3" Type="http://schemas.openxmlformats.org/officeDocument/2006/relationships/customXml" Target="../customXml/item3.xml"/><Relationship Id="rId21" Type="http://schemas.openxmlformats.org/officeDocument/2006/relationships/hyperlink" Target="mailto:icsm@ga.gov.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csm-au.github.io/metadata-working-group/" TargetMode="External"/><Relationship Id="rId25" Type="http://schemas.openxmlformats.org/officeDocument/2006/relationships/hyperlink" Target="https://osf.io/mqk45/wiki/Desig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csm.gov.au/sites/default/files/Preparing%20metadata%20for%20the%20Australian%20Geospatial%20Reference%20System_v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z_mdwg@ga.gov.au" TargetMode="External"/><Relationship Id="rId24" Type="http://schemas.openxmlformats.org/officeDocument/2006/relationships/hyperlink" Target="https://ardc.edu.au/project/faims-3-0-electronic-field-notebooks/" TargetMode="External"/><Relationship Id="rId5" Type="http://schemas.openxmlformats.org/officeDocument/2006/relationships/numbering" Target="numbering.xml"/><Relationship Id="rId15" Type="http://schemas.openxmlformats.org/officeDocument/2006/relationships/hyperlink" Target="https://codata.org/call-for-sessions-posters-and-lightning-talks-international-fair-convergence-symposium-2020-deadline-20-july-2020/" TargetMode="External"/><Relationship Id="rId23" Type="http://schemas.openxmlformats.org/officeDocument/2006/relationships/hyperlink" Target="https://marine-sampling-field-manual.github.i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ithub.com/icsm-au/metadata-working-group/blob/master/docs/service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z_mdwg@ga.gov.au" TargetMode="External"/><Relationship Id="rId22" Type="http://schemas.openxmlformats.org/officeDocument/2006/relationships/hyperlink" Target="https://www.icsm.gov.au/datum/who-managing-gda-modernisation" TargetMode="External"/><Relationship Id="rId27" Type="http://schemas.openxmlformats.org/officeDocument/2006/relationships/hyperlink" Target="https://survey-design-field-manual.github.i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EB9F764567A46B3E1772DDF56DF56" ma:contentTypeVersion="11" ma:contentTypeDescription="Create a new document." ma:contentTypeScope="" ma:versionID="f073b9328ab8a42bd12300fe71011794">
  <xsd:schema xmlns:xsd="http://www.w3.org/2001/XMLSchema" xmlns:xs="http://www.w3.org/2001/XMLSchema" xmlns:p="http://schemas.microsoft.com/office/2006/metadata/properties" xmlns:ns3="9546db70-b761-4d64-9420-ccaa470e7153" xmlns:ns4="fbeb2f1a-1674-45b6-9b62-b7eac1313c3e" targetNamespace="http://schemas.microsoft.com/office/2006/metadata/properties" ma:root="true" ma:fieldsID="e5dd6ca9cc11852caf92ba5aa80ae8b9" ns3:_="" ns4:_="">
    <xsd:import namespace="9546db70-b761-4d64-9420-ccaa470e7153"/>
    <xsd:import namespace="fbeb2f1a-1674-45b6-9b62-b7eac1313c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6db70-b761-4d64-9420-ccaa470e7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b2f1a-1674-45b6-9b62-b7eac1313c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107E-800C-4982-98CF-8F311433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6db70-b761-4d64-9420-ccaa470e7153"/>
    <ds:schemaRef ds:uri="fbeb2f1a-1674-45b6-9b62-b7eac131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47C5F-F562-4E08-B484-14C5E8E8BF9A}">
  <ds:schemaRefs>
    <ds:schemaRef ds:uri="http://schemas.microsoft.com/sharepoint/v3/contenttype/forms"/>
  </ds:schemaRefs>
</ds:datastoreItem>
</file>

<file path=customXml/itemProps3.xml><?xml version="1.0" encoding="utf-8"?>
<ds:datastoreItem xmlns:ds="http://schemas.openxmlformats.org/officeDocument/2006/customXml" ds:itemID="{374A5B9E-F346-42D4-A0CD-DBB434E64CEF}">
  <ds:schemaRefs>
    <ds:schemaRef ds:uri="http://schemas.microsoft.com/office/infopath/2007/PartnerControls"/>
    <ds:schemaRef ds:uri="9546db70-b761-4d64-9420-ccaa470e7153"/>
    <ds:schemaRef ds:uri="http://purl.org/dc/elements/1.1/"/>
    <ds:schemaRef ds:uri="http://schemas.microsoft.com/office/2006/metadata/properties"/>
    <ds:schemaRef ds:uri="http://purl.org/dc/terms/"/>
    <ds:schemaRef ds:uri="http://schemas.openxmlformats.org/package/2006/metadata/core-properties"/>
    <ds:schemaRef ds:uri="fbeb2f1a-1674-45b6-9b62-b7eac1313c3e"/>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8971C27-001B-4847-A88F-1DC9ADC3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Jenny</dc:creator>
  <cp:keywords/>
  <dc:description/>
  <cp:lastModifiedBy>Bastrakova Irina</cp:lastModifiedBy>
  <cp:revision>15</cp:revision>
  <dcterms:created xsi:type="dcterms:W3CDTF">2020-08-18T00:39:00Z</dcterms:created>
  <dcterms:modified xsi:type="dcterms:W3CDTF">2020-08-18T03:42:00Z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0x010100709EB9F764567A46B3E1772DDF56DF56</vt:lpwstr>
  </property>
</Properties>
</file>