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68" w:rsidRPr="00AD5368" w:rsidRDefault="00AD5368" w:rsidP="00AD5368">
      <w:pPr>
        <w:jc w:val="center"/>
        <w:rPr>
          <w:sz w:val="24"/>
        </w:rPr>
      </w:pPr>
      <w:bookmarkStart w:id="0" w:name="_GoBack"/>
      <w:bookmarkEnd w:id="0"/>
      <w:r w:rsidRPr="00AD5368">
        <w:rPr>
          <w:sz w:val="24"/>
        </w:rPr>
        <w:t>ICSM Metadata Working Group</w:t>
      </w:r>
    </w:p>
    <w:p w:rsidR="00AD5368" w:rsidRDefault="00AD5368" w:rsidP="00AD5368">
      <w:pPr>
        <w:pStyle w:val="Title"/>
        <w:jc w:val="center"/>
      </w:pPr>
      <w:r>
        <w:t>Baseline Metadata Catalogue Survey</w:t>
      </w:r>
    </w:p>
    <w:p w:rsidR="0049677B" w:rsidRDefault="0049677B" w:rsidP="0049677B">
      <w:pPr>
        <w:pStyle w:val="Heading2"/>
      </w:pPr>
      <w:r>
        <w:t>Background</w:t>
      </w:r>
    </w:p>
    <w:p w:rsidR="00372193" w:rsidRDefault="00953513" w:rsidP="00AD5368">
      <w:r>
        <w:t>In</w:t>
      </w:r>
      <w:r w:rsidR="00AD5368">
        <w:t xml:space="preserve"> February 2019</w:t>
      </w:r>
      <w:r>
        <w:t>, the ICSM Metadata Working Group (MDWG) undertook a survey across membership organisations to document the current state of Location Information Catalogue Systems.</w:t>
      </w:r>
    </w:p>
    <w:p w:rsidR="00953513" w:rsidRDefault="00953513" w:rsidP="00953513">
      <w:pPr>
        <w:spacing w:after="0"/>
      </w:pPr>
      <w:r>
        <w:t>The goal of the survey was to provide the MDWG</w:t>
      </w:r>
      <w:r w:rsidR="0049677B">
        <w:t>,</w:t>
      </w:r>
      <w:r>
        <w:t xml:space="preserve"> a baseline understanding on what are the common metadata systems and applications of choice, and to document their:</w:t>
      </w:r>
    </w:p>
    <w:p w:rsidR="00953513" w:rsidRDefault="00953513" w:rsidP="00953513">
      <w:pPr>
        <w:pStyle w:val="ListParagraph"/>
        <w:numPr>
          <w:ilvl w:val="0"/>
          <w:numId w:val="1"/>
        </w:numPr>
      </w:pPr>
      <w:r>
        <w:t xml:space="preserve">age, update frequency, </w:t>
      </w:r>
      <w:r w:rsidR="0099345B">
        <w:t xml:space="preserve">planned updates, </w:t>
      </w:r>
      <w:r>
        <w:t>maintenance</w:t>
      </w:r>
      <w:r w:rsidR="0099345B">
        <w:t xml:space="preserve"> and management </w:t>
      </w:r>
      <w:r>
        <w:t>requirements</w:t>
      </w:r>
    </w:p>
    <w:p w:rsidR="0099345B" w:rsidRDefault="0099345B" w:rsidP="00953513">
      <w:pPr>
        <w:pStyle w:val="ListParagraph"/>
        <w:numPr>
          <w:ilvl w:val="0"/>
          <w:numId w:val="1"/>
        </w:numPr>
      </w:pPr>
      <w:r>
        <w:t xml:space="preserve">internal or external capability and capacity to update or manage </w:t>
      </w:r>
    </w:p>
    <w:p w:rsidR="00953513" w:rsidRDefault="00953513" w:rsidP="00953513">
      <w:pPr>
        <w:pStyle w:val="ListParagraph"/>
        <w:numPr>
          <w:ilvl w:val="0"/>
          <w:numId w:val="1"/>
        </w:numPr>
      </w:pPr>
      <w:r>
        <w:t>automated integration capabilities between other systems (looking for inefficiencies)</w:t>
      </w:r>
    </w:p>
    <w:p w:rsidR="00953513" w:rsidRDefault="00953513" w:rsidP="00953513">
      <w:pPr>
        <w:pStyle w:val="ListParagraph"/>
        <w:numPr>
          <w:ilvl w:val="0"/>
          <w:numId w:val="1"/>
        </w:numPr>
      </w:pPr>
      <w:r>
        <w:t>compliance to standards</w:t>
      </w:r>
      <w:r w:rsidR="0099345B">
        <w:t xml:space="preserve"> associated standards</w:t>
      </w:r>
      <w:r>
        <w:t xml:space="preserve">, and </w:t>
      </w:r>
    </w:p>
    <w:p w:rsidR="00953513" w:rsidRDefault="0099345B" w:rsidP="00953513">
      <w:pPr>
        <w:pStyle w:val="ListParagraph"/>
        <w:numPr>
          <w:ilvl w:val="0"/>
          <w:numId w:val="1"/>
        </w:numPr>
      </w:pPr>
      <w:r>
        <w:t>any unique capabilities specific to meet the organisation’s needs.</w:t>
      </w:r>
    </w:p>
    <w:p w:rsidR="00AD5368" w:rsidRDefault="0049677B" w:rsidP="00271A4B">
      <w:r>
        <w:t xml:space="preserve">The purpose of the survey was to provide a baseline to inform the MDWG in </w:t>
      </w:r>
      <w:r w:rsidR="0099345B">
        <w:t xml:space="preserve">the development of </w:t>
      </w:r>
      <w:r>
        <w:t xml:space="preserve">working tasks and activities </w:t>
      </w:r>
      <w:r w:rsidR="0099345B">
        <w:t>(aligned to the MDWG roadmap)</w:t>
      </w:r>
      <w:r w:rsidR="00271A4B">
        <w:t>,</w:t>
      </w:r>
      <w:r>
        <w:t xml:space="preserve"> and to help in communicating who is using what and how. </w:t>
      </w:r>
    </w:p>
    <w:p w:rsidR="0049677B" w:rsidRDefault="0049677B" w:rsidP="0049677B">
      <w:pPr>
        <w:pStyle w:val="Heading2"/>
      </w:pPr>
      <w:r>
        <w:t>Key findings</w:t>
      </w:r>
    </w:p>
    <w:p w:rsidR="0049677B" w:rsidRDefault="00012E03" w:rsidP="00012E03">
      <w:pPr>
        <w:pStyle w:val="ListParagraph"/>
        <w:numPr>
          <w:ilvl w:val="0"/>
          <w:numId w:val="2"/>
        </w:numPr>
      </w:pPr>
      <w:r>
        <w:t>18 MDWG member organisations partook in the survey, from a rage of state, federal governments, and research organisations.</w:t>
      </w:r>
    </w:p>
    <w:p w:rsidR="00012E03" w:rsidRDefault="00012E03" w:rsidP="00012E03">
      <w:pPr>
        <w:pStyle w:val="ListParagraph"/>
        <w:numPr>
          <w:ilvl w:val="0"/>
          <w:numId w:val="2"/>
        </w:numPr>
      </w:pPr>
      <w:r>
        <w:t>Metadata catalogue systems used</w:t>
      </w:r>
    </w:p>
    <w:p w:rsidR="00012E03" w:rsidRDefault="00012E03" w:rsidP="00012E03">
      <w:pPr>
        <w:pStyle w:val="ListParagraph"/>
        <w:numPr>
          <w:ilvl w:val="1"/>
          <w:numId w:val="2"/>
        </w:numPr>
      </w:pPr>
      <w:r>
        <w:t>27% GeoNetwork</w:t>
      </w:r>
    </w:p>
    <w:p w:rsidR="00012E03" w:rsidRDefault="00012E03" w:rsidP="00012E03">
      <w:pPr>
        <w:pStyle w:val="ListParagraph"/>
        <w:numPr>
          <w:ilvl w:val="1"/>
          <w:numId w:val="2"/>
        </w:numPr>
      </w:pPr>
      <w:r>
        <w:t>27% ESRI Geoportal</w:t>
      </w:r>
    </w:p>
    <w:p w:rsidR="00012E03" w:rsidRDefault="00012E03" w:rsidP="00012E03">
      <w:pPr>
        <w:pStyle w:val="ListParagraph"/>
        <w:numPr>
          <w:ilvl w:val="1"/>
          <w:numId w:val="2"/>
        </w:numPr>
      </w:pPr>
      <w:r>
        <w:t>11% CKAN</w:t>
      </w:r>
    </w:p>
    <w:p w:rsidR="00012E03" w:rsidRDefault="00012E03" w:rsidP="00012E03">
      <w:pPr>
        <w:pStyle w:val="ListParagraph"/>
        <w:numPr>
          <w:ilvl w:val="1"/>
          <w:numId w:val="2"/>
        </w:numPr>
      </w:pPr>
      <w:r>
        <w:t>33% in house - bespoke application</w:t>
      </w:r>
    </w:p>
    <w:p w:rsidR="00012E03" w:rsidRDefault="00012E03" w:rsidP="00012E03">
      <w:pPr>
        <w:pStyle w:val="ListParagraph"/>
        <w:numPr>
          <w:ilvl w:val="0"/>
          <w:numId w:val="2"/>
        </w:numPr>
      </w:pPr>
      <w:r>
        <w:t xml:space="preserve">38% of organisations built their current system within the last 2-5 years, however over 40% of the systems were built over </w:t>
      </w:r>
      <w:r w:rsidR="006E7E5D">
        <w:t>5+ years. A number of which are based off schemas ranging in age of up to 20 years</w:t>
      </w:r>
    </w:p>
    <w:p w:rsidR="006E7E5D" w:rsidRDefault="006E7E5D" w:rsidP="00012E03">
      <w:pPr>
        <w:pStyle w:val="ListParagraph"/>
        <w:numPr>
          <w:ilvl w:val="0"/>
          <w:numId w:val="2"/>
        </w:numPr>
      </w:pPr>
      <w:r>
        <w:t>50% of systems have been updated in the past 2 years, 33% between 2-5 years and 17% over 5 years. It was noted in one case, no resource is available to update. 72% are currently planning to update their system, and the majority have the capability to undertake this update internally.</w:t>
      </w:r>
    </w:p>
    <w:p w:rsidR="006E7E5D" w:rsidRDefault="006E7E5D" w:rsidP="00012E03">
      <w:pPr>
        <w:pStyle w:val="ListParagraph"/>
        <w:numPr>
          <w:ilvl w:val="0"/>
          <w:numId w:val="2"/>
        </w:numPr>
      </w:pPr>
      <w:r>
        <w:t xml:space="preserve">Only 55% of catalogues can integrate with other catalogues via CSW automatically. A significant proportion (45%) require some manual intervention. </w:t>
      </w:r>
    </w:p>
    <w:p w:rsidR="006E7E5D" w:rsidRDefault="006E7E5D" w:rsidP="00012E03">
      <w:pPr>
        <w:pStyle w:val="ListParagraph"/>
        <w:numPr>
          <w:ilvl w:val="0"/>
          <w:numId w:val="2"/>
        </w:numPr>
      </w:pPr>
      <w:r>
        <w:t>60% currently comply to the old versions of 19115 / 19139, and the majority (60%) only collect metadata specifically for data, and not web services or applications. 70% have a requirement to also host metadata for imagery within the 19115-2 standard, and 60% indicated they require archiving compliance to 19165.</w:t>
      </w:r>
    </w:p>
    <w:p w:rsidR="00960360" w:rsidRDefault="00960360" w:rsidP="00012E03">
      <w:pPr>
        <w:pStyle w:val="ListParagraph"/>
        <w:numPr>
          <w:ilvl w:val="0"/>
          <w:numId w:val="2"/>
        </w:numPr>
      </w:pPr>
      <w:r>
        <w:t>Unique features identified specific to individual organisations. Feature level metadata, specific security constraints, compliance to other sectoral standards, relational database for content management and publishes to DCAT.</w:t>
      </w:r>
    </w:p>
    <w:p w:rsidR="00960360" w:rsidRDefault="00960360" w:rsidP="00012E03">
      <w:pPr>
        <w:pStyle w:val="ListParagraph"/>
        <w:numPr>
          <w:ilvl w:val="0"/>
          <w:numId w:val="2"/>
        </w:numPr>
      </w:pPr>
      <w:r>
        <w:t>Compliance to standards, configuration, culture and budget were all identified as being a challenge in managing metadata systems. It was also noted that time and legacy data were also challenges to manage.</w:t>
      </w:r>
    </w:p>
    <w:p w:rsidR="00960360" w:rsidRDefault="00960360" w:rsidP="00012E03">
      <w:pPr>
        <w:pStyle w:val="ListParagraph"/>
        <w:numPr>
          <w:ilvl w:val="0"/>
          <w:numId w:val="2"/>
        </w:numPr>
      </w:pPr>
      <w:r>
        <w:t>60% of respondents indicated they would be interested in moving towards a shared metadata system, however noted a demonstrated business case is required, and it needs to meet the needs of individual organisations.</w:t>
      </w:r>
    </w:p>
    <w:p w:rsidR="00960360" w:rsidRDefault="00960360" w:rsidP="00960360">
      <w:pPr>
        <w:pStyle w:val="Heading2"/>
      </w:pPr>
      <w:r>
        <w:t>Next steps</w:t>
      </w:r>
    </w:p>
    <w:p w:rsidR="00960360" w:rsidRDefault="00960360" w:rsidP="00960360">
      <w:r>
        <w:t>The MDWG note the survey and associated findings, and consider how this shapes the next phase for the MDWG roadmap, specifically what is required in the best practice guide.</w:t>
      </w:r>
    </w:p>
    <w:p w:rsidR="00960360" w:rsidRPr="00960360" w:rsidRDefault="00960360" w:rsidP="00960360">
      <w:r>
        <w:t>The MDWG note that this survey is focusing on the current state of metadata systems, however there is a major move towards updating these systems nationally opening the opportunity to share knowledge and lessons learnt.</w:t>
      </w:r>
    </w:p>
    <w:p w:rsidR="00960360" w:rsidRPr="0049677B" w:rsidRDefault="00960360" w:rsidP="00960360"/>
    <w:sectPr w:rsidR="00960360" w:rsidRPr="0049677B" w:rsidSect="00960360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3F" w:rsidRDefault="00624D3F" w:rsidP="00AD5368">
      <w:pPr>
        <w:spacing w:after="0" w:line="240" w:lineRule="auto"/>
      </w:pPr>
      <w:r>
        <w:separator/>
      </w:r>
    </w:p>
  </w:endnote>
  <w:endnote w:type="continuationSeparator" w:id="0">
    <w:p w:rsidR="00624D3F" w:rsidRDefault="00624D3F" w:rsidP="00AD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3F" w:rsidRDefault="00624D3F" w:rsidP="00AD5368">
      <w:pPr>
        <w:spacing w:after="0" w:line="240" w:lineRule="auto"/>
      </w:pPr>
      <w:r>
        <w:separator/>
      </w:r>
    </w:p>
  </w:footnote>
  <w:footnote w:type="continuationSeparator" w:id="0">
    <w:p w:rsidR="00624D3F" w:rsidRDefault="00624D3F" w:rsidP="00AD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68" w:rsidRDefault="00AD5368">
    <w:pPr>
      <w:pStyle w:val="Header"/>
    </w:pPr>
    <w:r w:rsidRPr="007E371D">
      <w:rPr>
        <w:rFonts w:asciiTheme="majorHAnsi" w:hAnsiTheme="majorHAnsi"/>
        <w:b/>
        <w:noProof/>
        <w:lang w:eastAsia="en-AU"/>
      </w:rPr>
      <w:drawing>
        <wp:anchor distT="0" distB="0" distL="114300" distR="114300" simplePos="0" relativeHeight="251659264" behindDoc="1" locked="0" layoutInCell="1" allowOverlap="1" wp14:anchorId="77408202" wp14:editId="00C88223">
          <wp:simplePos x="0" y="0"/>
          <wp:positionH relativeFrom="margin">
            <wp:align>center</wp:align>
          </wp:positionH>
          <wp:positionV relativeFrom="margin">
            <wp:posOffset>-874888</wp:posOffset>
          </wp:positionV>
          <wp:extent cx="1275080" cy="815975"/>
          <wp:effectExtent l="0" t="0" r="1270" b="3175"/>
          <wp:wrapNone/>
          <wp:docPr id="5" name="Picture 5" descr="ics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s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6EBD"/>
    <w:multiLevelType w:val="hybridMultilevel"/>
    <w:tmpl w:val="2108A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B4BE6"/>
    <w:multiLevelType w:val="hybridMultilevel"/>
    <w:tmpl w:val="DEE8F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D"/>
    <w:rsid w:val="00012E03"/>
    <w:rsid w:val="0014270D"/>
    <w:rsid w:val="00271A4B"/>
    <w:rsid w:val="0049677B"/>
    <w:rsid w:val="0050793E"/>
    <w:rsid w:val="00556660"/>
    <w:rsid w:val="00624D3F"/>
    <w:rsid w:val="006E7E5D"/>
    <w:rsid w:val="00953513"/>
    <w:rsid w:val="00960360"/>
    <w:rsid w:val="0099345B"/>
    <w:rsid w:val="00AD5368"/>
    <w:rsid w:val="00C83AED"/>
    <w:rsid w:val="00D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EF7B-7896-47B0-9894-6DFEE970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368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36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D5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D5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6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D5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68"/>
    <w:rPr>
      <w:sz w:val="20"/>
    </w:rPr>
  </w:style>
  <w:style w:type="paragraph" w:styleId="ListParagraph">
    <w:name w:val="List Paragraph"/>
    <w:basedOn w:val="Normal"/>
    <w:uiPriority w:val="34"/>
    <w:qFormat/>
    <w:rsid w:val="00953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67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40FCC7D7FF4E998AAD9E30FB8BEC" ma:contentTypeVersion="4" ma:contentTypeDescription="Create a new document." ma:contentTypeScope="" ma:versionID="0f10dbc47d3dcc3e61897d43ada9feb5">
  <xsd:schema xmlns:xsd="http://www.w3.org/2001/XMLSchema" xmlns:xs="http://www.w3.org/2001/XMLSchema" xmlns:p="http://schemas.microsoft.com/office/2006/metadata/properties" xmlns:ns2="9e6f4a2a-3c00-4a10-8254-c125036e376d" xmlns:ns3="0859af4d-6755-4846-ac57-3a419529e0b3" targetNamespace="http://schemas.microsoft.com/office/2006/metadata/properties" ma:root="true" ma:fieldsID="02d31700046fc581a6a3a702ee40541a" ns2:_="" ns3:_="">
    <xsd:import namespace="9e6f4a2a-3c00-4a10-8254-c125036e376d"/>
    <xsd:import namespace="0859af4d-6755-4846-ac57-3a419529e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f4a2a-3c00-4a10-8254-c125036e3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af4d-6755-4846-ac57-3a419529e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93973-C637-409A-A935-37F6F58E3BD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859af4d-6755-4846-ac57-3a419529e0b3"/>
    <ds:schemaRef ds:uri="http://purl.org/dc/terms/"/>
    <ds:schemaRef ds:uri="9e6f4a2a-3c00-4a10-8254-c125036e376d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255E51-371D-48B6-AEDE-0EB1EE98F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1401E-7739-458B-B3C4-2BE7C54AC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f4a2a-3c00-4a10-8254-c125036e376d"/>
    <ds:schemaRef ds:uri="0859af4d-6755-4846-ac57-3a419529e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F136BEFA.dotm</Template>
  <TotalTime>1</TotalTime>
  <Pages>1</Pages>
  <Words>481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 Andrew</dc:creator>
  <cp:keywords/>
  <dc:description/>
  <cp:lastModifiedBy>Waterhouse Lesley</cp:lastModifiedBy>
  <cp:revision>2</cp:revision>
  <dcterms:created xsi:type="dcterms:W3CDTF">2019-06-04T02:08:00Z</dcterms:created>
  <dcterms:modified xsi:type="dcterms:W3CDTF">2019-06-04T02:08:00Z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0x01010007EF40FCC7D7FF4E998AAD9E30FB8BEC</vt:lpwstr>
  </property>
</Properties>
</file>