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F9DED" w14:textId="77777777" w:rsidR="006A33D8" w:rsidRPr="007A6C8F" w:rsidRDefault="006A33D8" w:rsidP="006A33D8">
      <w:pPr>
        <w:jc w:val="center"/>
        <w:rPr>
          <w:rFonts w:ascii="Arial" w:eastAsia="Times New Roman" w:hAnsi="Arial" w:cs="Arial"/>
          <w:b/>
          <w:smallCaps/>
        </w:rPr>
      </w:pPr>
      <w:bookmarkStart w:id="0" w:name="_GoBack"/>
      <w:bookmarkEnd w:id="0"/>
    </w:p>
    <w:p w14:paraId="7BCA7DA3" w14:textId="77777777" w:rsidR="006A33D8" w:rsidRPr="007A6C8F" w:rsidRDefault="006A33D8" w:rsidP="006A33D8">
      <w:pPr>
        <w:jc w:val="center"/>
        <w:rPr>
          <w:rFonts w:ascii="Arial" w:eastAsia="Times New Roman" w:hAnsi="Arial" w:cs="Arial"/>
        </w:rPr>
      </w:pPr>
    </w:p>
    <w:p w14:paraId="2242CFAD" w14:textId="77777777" w:rsidR="006A33D8" w:rsidRPr="007A6C8F" w:rsidRDefault="006A33D8" w:rsidP="006A33D8">
      <w:pPr>
        <w:rPr>
          <w:rFonts w:ascii="Arial" w:hAnsi="Arial" w:cs="Arial"/>
        </w:rPr>
      </w:pPr>
    </w:p>
    <w:p w14:paraId="7825E441" w14:textId="77777777" w:rsidR="006A33D8" w:rsidRPr="007A6C8F" w:rsidRDefault="006A33D8" w:rsidP="006A33D8">
      <w:pPr>
        <w:rPr>
          <w:rFonts w:ascii="Arial" w:hAnsi="Arial" w:cs="Arial"/>
        </w:rPr>
      </w:pPr>
    </w:p>
    <w:p w14:paraId="60B28B98" w14:textId="77777777" w:rsidR="006A33D8" w:rsidRPr="00912245" w:rsidRDefault="00671A66" w:rsidP="006A33D8">
      <w:pPr>
        <w:jc w:val="center"/>
        <w:rPr>
          <w:rFonts w:ascii="Arial" w:hAnsi="Arial" w:cs="Arial"/>
          <w:b/>
          <w:smallCaps/>
          <w:sz w:val="36"/>
          <w:szCs w:val="36"/>
        </w:rPr>
      </w:pPr>
      <w:r w:rsidRPr="00912245">
        <w:rPr>
          <w:rFonts w:ascii="Arial" w:hAnsi="Arial" w:cs="Arial"/>
          <w:b/>
          <w:smallCaps/>
          <w:sz w:val="36"/>
          <w:szCs w:val="36"/>
        </w:rPr>
        <w:t xml:space="preserve">Use Case </w:t>
      </w:r>
      <w:r w:rsidR="007A6C8F" w:rsidRPr="00912245">
        <w:rPr>
          <w:rFonts w:ascii="Arial" w:hAnsi="Arial" w:cs="Arial"/>
          <w:b/>
          <w:smallCaps/>
          <w:sz w:val="36"/>
          <w:szCs w:val="36"/>
        </w:rPr>
        <w:t xml:space="preserve">– Under keel </w:t>
      </w:r>
      <w:r w:rsidR="00017995" w:rsidRPr="00912245">
        <w:rPr>
          <w:rFonts w:ascii="Arial" w:hAnsi="Arial" w:cs="Arial"/>
          <w:b/>
          <w:smallCaps/>
          <w:sz w:val="36"/>
          <w:szCs w:val="36"/>
        </w:rPr>
        <w:t>Clearance</w:t>
      </w:r>
    </w:p>
    <w:p w14:paraId="3CA23B55" w14:textId="77777777" w:rsidR="006A33D8" w:rsidRPr="00912245" w:rsidRDefault="00912245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28"/>
          <w:szCs w:val="28"/>
        </w:rPr>
        <w:t>AUSHYDROID</w:t>
      </w:r>
    </w:p>
    <w:p w14:paraId="36CB020C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251A5BDB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F429DB2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39A8BE42" w14:textId="77777777" w:rsidR="006A33D8" w:rsidRPr="00912245" w:rsidRDefault="007A6C8F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28"/>
          <w:szCs w:val="28"/>
        </w:rPr>
        <w:t>ICSM</w:t>
      </w:r>
    </w:p>
    <w:p w14:paraId="1997C8EA" w14:textId="77777777" w:rsidR="006A33D8" w:rsidRPr="00912245" w:rsidRDefault="000B65F1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28"/>
          <w:szCs w:val="28"/>
        </w:rPr>
        <w:t>CANBERRA, ACT</w:t>
      </w:r>
    </w:p>
    <w:p w14:paraId="6F0371CD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231B989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8A7A48B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260585D" w14:textId="27C764CF" w:rsidR="006A33D8" w:rsidRPr="00912245" w:rsidRDefault="00AA05D4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13 August</w:t>
      </w:r>
      <w:r w:rsidR="007A6C8F" w:rsidRPr="00912245">
        <w:rPr>
          <w:rFonts w:ascii="Arial" w:hAnsi="Arial" w:cs="Arial"/>
          <w:b/>
          <w:smallCaps/>
          <w:sz w:val="28"/>
          <w:szCs w:val="28"/>
        </w:rPr>
        <w:t xml:space="preserve"> 2019</w:t>
      </w:r>
    </w:p>
    <w:p w14:paraId="552AC8F7" w14:textId="77777777" w:rsidR="006A33D8" w:rsidRPr="00912245" w:rsidRDefault="006A33D8" w:rsidP="006A33D8">
      <w:pPr>
        <w:rPr>
          <w:rFonts w:ascii="Arial" w:hAnsi="Arial" w:cs="Arial"/>
        </w:rPr>
      </w:pPr>
      <w:r w:rsidRPr="00912245">
        <w:rPr>
          <w:rFonts w:ascii="Arial" w:hAnsi="Arial" w:cs="Arial"/>
        </w:rPr>
        <w:br w:type="page"/>
      </w:r>
    </w:p>
    <w:p w14:paraId="656C9C1F" w14:textId="77777777" w:rsidR="00671A66" w:rsidRPr="007A6C8F" w:rsidRDefault="00671A66" w:rsidP="00671A66">
      <w:pPr>
        <w:rPr>
          <w:rFonts w:ascii="Arial" w:hAnsi="Arial" w:cs="Arial"/>
          <w:b/>
          <w:smallCaps/>
          <w:sz w:val="28"/>
          <w:szCs w:val="28"/>
        </w:rPr>
      </w:pPr>
      <w:r w:rsidRPr="007A6C8F">
        <w:rPr>
          <w:rFonts w:ascii="Arial" w:hAnsi="Arial" w:cs="Arial"/>
          <w:b/>
          <w:smallCaps/>
          <w:sz w:val="28"/>
          <w:szCs w:val="28"/>
        </w:rPr>
        <w:lastRenderedPageBreak/>
        <w:t>Table of Contents</w:t>
      </w:r>
    </w:p>
    <w:p w14:paraId="12AE3CC9" w14:textId="77777777" w:rsidR="007A3250" w:rsidRDefault="00671A6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r w:rsidRPr="007A6C8F">
        <w:rPr>
          <w:rFonts w:ascii="Arial" w:hAnsi="Arial" w:cs="Arial"/>
        </w:rPr>
        <w:fldChar w:fldCharType="begin"/>
      </w:r>
      <w:r w:rsidRPr="007A6C8F">
        <w:rPr>
          <w:rFonts w:ascii="Arial" w:hAnsi="Arial" w:cs="Arial"/>
        </w:rPr>
        <w:instrText xml:space="preserve"> TOC \o "1-3" \h \z \u </w:instrText>
      </w:r>
      <w:r w:rsidRPr="007A6C8F">
        <w:rPr>
          <w:rFonts w:ascii="Arial" w:hAnsi="Arial" w:cs="Arial"/>
        </w:rPr>
        <w:fldChar w:fldCharType="separate"/>
      </w:r>
      <w:hyperlink w:anchor="_Toc9945727" w:history="1">
        <w:r w:rsidR="007A3250" w:rsidRPr="001C431E">
          <w:rPr>
            <w:rStyle w:val="Hyperlink"/>
            <w:rFonts w:ascii="Arial" w:hAnsi="Arial" w:cs="Arial"/>
            <w:smallCaps/>
            <w:noProof/>
          </w:rPr>
          <w:t>Issue</w:t>
        </w:r>
        <w:r w:rsidR="007A3250">
          <w:rPr>
            <w:noProof/>
            <w:webHidden/>
          </w:rPr>
          <w:tab/>
        </w:r>
        <w:r w:rsidR="007A3250">
          <w:rPr>
            <w:noProof/>
            <w:webHidden/>
          </w:rPr>
          <w:fldChar w:fldCharType="begin"/>
        </w:r>
        <w:r w:rsidR="007A3250">
          <w:rPr>
            <w:noProof/>
            <w:webHidden/>
          </w:rPr>
          <w:instrText xml:space="preserve"> PAGEREF _Toc9945727 \h </w:instrText>
        </w:r>
        <w:r w:rsidR="007A3250">
          <w:rPr>
            <w:noProof/>
            <w:webHidden/>
          </w:rPr>
        </w:r>
        <w:r w:rsidR="007A3250">
          <w:rPr>
            <w:noProof/>
            <w:webHidden/>
          </w:rPr>
          <w:fldChar w:fldCharType="separate"/>
        </w:r>
        <w:r w:rsidR="007A3250">
          <w:rPr>
            <w:noProof/>
            <w:webHidden/>
          </w:rPr>
          <w:t>3</w:t>
        </w:r>
        <w:r w:rsidR="007A3250">
          <w:rPr>
            <w:noProof/>
            <w:webHidden/>
          </w:rPr>
          <w:fldChar w:fldCharType="end"/>
        </w:r>
      </w:hyperlink>
    </w:p>
    <w:p w14:paraId="415EB799" w14:textId="77777777" w:rsidR="007A3250" w:rsidRDefault="0059520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945728" w:history="1">
        <w:r w:rsidR="007A3250" w:rsidRPr="001C431E">
          <w:rPr>
            <w:rStyle w:val="Hyperlink"/>
            <w:rFonts w:ascii="Arial" w:hAnsi="Arial" w:cs="Arial"/>
            <w:smallCaps/>
            <w:noProof/>
          </w:rPr>
          <w:t>Introduction</w:t>
        </w:r>
        <w:r w:rsidR="007A3250">
          <w:rPr>
            <w:noProof/>
            <w:webHidden/>
          </w:rPr>
          <w:tab/>
        </w:r>
        <w:r w:rsidR="007A3250">
          <w:rPr>
            <w:noProof/>
            <w:webHidden/>
          </w:rPr>
          <w:fldChar w:fldCharType="begin"/>
        </w:r>
        <w:r w:rsidR="007A3250">
          <w:rPr>
            <w:noProof/>
            <w:webHidden/>
          </w:rPr>
          <w:instrText xml:space="preserve"> PAGEREF _Toc9945728 \h </w:instrText>
        </w:r>
        <w:r w:rsidR="007A3250">
          <w:rPr>
            <w:noProof/>
            <w:webHidden/>
          </w:rPr>
        </w:r>
        <w:r w:rsidR="007A3250">
          <w:rPr>
            <w:noProof/>
            <w:webHidden/>
          </w:rPr>
          <w:fldChar w:fldCharType="separate"/>
        </w:r>
        <w:r w:rsidR="007A3250">
          <w:rPr>
            <w:noProof/>
            <w:webHidden/>
          </w:rPr>
          <w:t>3</w:t>
        </w:r>
        <w:r w:rsidR="007A3250">
          <w:rPr>
            <w:noProof/>
            <w:webHidden/>
          </w:rPr>
          <w:fldChar w:fldCharType="end"/>
        </w:r>
      </w:hyperlink>
    </w:p>
    <w:p w14:paraId="69B6347B" w14:textId="77777777" w:rsidR="007A3250" w:rsidRDefault="0059520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945729" w:history="1">
        <w:r w:rsidR="007A3250" w:rsidRPr="001C431E">
          <w:rPr>
            <w:rStyle w:val="Hyperlink"/>
            <w:rFonts w:ascii="Arial" w:hAnsi="Arial" w:cs="Arial"/>
            <w:smallCaps/>
            <w:noProof/>
          </w:rPr>
          <w:t>Terms and Definitions</w:t>
        </w:r>
        <w:r w:rsidR="007A3250">
          <w:rPr>
            <w:noProof/>
            <w:webHidden/>
          </w:rPr>
          <w:tab/>
        </w:r>
        <w:r w:rsidR="007A3250">
          <w:rPr>
            <w:noProof/>
            <w:webHidden/>
          </w:rPr>
          <w:fldChar w:fldCharType="begin"/>
        </w:r>
        <w:r w:rsidR="007A3250">
          <w:rPr>
            <w:noProof/>
            <w:webHidden/>
          </w:rPr>
          <w:instrText xml:space="preserve"> PAGEREF _Toc9945729 \h </w:instrText>
        </w:r>
        <w:r w:rsidR="007A3250">
          <w:rPr>
            <w:noProof/>
            <w:webHidden/>
          </w:rPr>
        </w:r>
        <w:r w:rsidR="007A3250">
          <w:rPr>
            <w:noProof/>
            <w:webHidden/>
          </w:rPr>
          <w:fldChar w:fldCharType="separate"/>
        </w:r>
        <w:r w:rsidR="007A3250">
          <w:rPr>
            <w:noProof/>
            <w:webHidden/>
          </w:rPr>
          <w:t>3</w:t>
        </w:r>
        <w:r w:rsidR="007A3250">
          <w:rPr>
            <w:noProof/>
            <w:webHidden/>
          </w:rPr>
          <w:fldChar w:fldCharType="end"/>
        </w:r>
      </w:hyperlink>
    </w:p>
    <w:p w14:paraId="0E0852F7" w14:textId="77777777" w:rsidR="007A3250" w:rsidRDefault="0059520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945730" w:history="1">
        <w:r w:rsidR="007A3250" w:rsidRPr="001C431E">
          <w:rPr>
            <w:rStyle w:val="Hyperlink"/>
            <w:rFonts w:ascii="Arial" w:hAnsi="Arial" w:cs="Arial"/>
            <w:smallCaps/>
            <w:noProof/>
          </w:rPr>
          <w:t>Use Case</w:t>
        </w:r>
        <w:r w:rsidR="007A3250">
          <w:rPr>
            <w:noProof/>
            <w:webHidden/>
          </w:rPr>
          <w:tab/>
        </w:r>
        <w:r w:rsidR="007A3250">
          <w:rPr>
            <w:noProof/>
            <w:webHidden/>
          </w:rPr>
          <w:fldChar w:fldCharType="begin"/>
        </w:r>
        <w:r w:rsidR="007A3250">
          <w:rPr>
            <w:noProof/>
            <w:webHidden/>
          </w:rPr>
          <w:instrText xml:space="preserve"> PAGEREF _Toc9945730 \h </w:instrText>
        </w:r>
        <w:r w:rsidR="007A3250">
          <w:rPr>
            <w:noProof/>
            <w:webHidden/>
          </w:rPr>
        </w:r>
        <w:r w:rsidR="007A3250">
          <w:rPr>
            <w:noProof/>
            <w:webHidden/>
          </w:rPr>
          <w:fldChar w:fldCharType="separate"/>
        </w:r>
        <w:r w:rsidR="007A3250">
          <w:rPr>
            <w:noProof/>
            <w:webHidden/>
          </w:rPr>
          <w:t>3</w:t>
        </w:r>
        <w:r w:rsidR="007A3250">
          <w:rPr>
            <w:noProof/>
            <w:webHidden/>
          </w:rPr>
          <w:fldChar w:fldCharType="end"/>
        </w:r>
      </w:hyperlink>
    </w:p>
    <w:p w14:paraId="70638001" w14:textId="77777777" w:rsidR="007A3250" w:rsidRDefault="0059520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9945731" w:history="1">
        <w:r w:rsidR="007A3250" w:rsidRPr="001C431E">
          <w:rPr>
            <w:rStyle w:val="Hyperlink"/>
            <w:rFonts w:ascii="Arial" w:hAnsi="Arial" w:cs="Arial"/>
            <w:smallCaps/>
            <w:noProof/>
          </w:rPr>
          <w:t>Case Study</w:t>
        </w:r>
        <w:r w:rsidR="007A3250">
          <w:rPr>
            <w:noProof/>
            <w:webHidden/>
          </w:rPr>
          <w:tab/>
        </w:r>
        <w:r w:rsidR="007A3250">
          <w:rPr>
            <w:noProof/>
            <w:webHidden/>
          </w:rPr>
          <w:fldChar w:fldCharType="begin"/>
        </w:r>
        <w:r w:rsidR="007A3250">
          <w:rPr>
            <w:noProof/>
            <w:webHidden/>
          </w:rPr>
          <w:instrText xml:space="preserve"> PAGEREF _Toc9945731 \h </w:instrText>
        </w:r>
        <w:r w:rsidR="007A3250">
          <w:rPr>
            <w:noProof/>
            <w:webHidden/>
          </w:rPr>
        </w:r>
        <w:r w:rsidR="007A3250">
          <w:rPr>
            <w:noProof/>
            <w:webHidden/>
          </w:rPr>
          <w:fldChar w:fldCharType="separate"/>
        </w:r>
        <w:r w:rsidR="007A3250">
          <w:rPr>
            <w:noProof/>
            <w:webHidden/>
          </w:rPr>
          <w:t>4</w:t>
        </w:r>
        <w:r w:rsidR="007A3250">
          <w:rPr>
            <w:noProof/>
            <w:webHidden/>
          </w:rPr>
          <w:fldChar w:fldCharType="end"/>
        </w:r>
      </w:hyperlink>
    </w:p>
    <w:p w14:paraId="3432A1FF" w14:textId="77777777" w:rsidR="00671A66" w:rsidRPr="007A6C8F" w:rsidRDefault="00671A66" w:rsidP="00671A66">
      <w:pPr>
        <w:ind w:left="720"/>
        <w:rPr>
          <w:rFonts w:ascii="Arial" w:hAnsi="Arial" w:cs="Arial"/>
        </w:rPr>
      </w:pPr>
      <w:r w:rsidRPr="007A6C8F">
        <w:rPr>
          <w:rFonts w:ascii="Arial" w:hAnsi="Arial" w:cs="Arial"/>
        </w:rPr>
        <w:fldChar w:fldCharType="end"/>
      </w:r>
    </w:p>
    <w:p w14:paraId="157D8264" w14:textId="77777777" w:rsidR="00671A66" w:rsidRPr="007A6C8F" w:rsidRDefault="00671A66" w:rsidP="00671A66">
      <w:pPr>
        <w:rPr>
          <w:rFonts w:ascii="Arial" w:hAnsi="Arial" w:cs="Arial"/>
        </w:rPr>
      </w:pPr>
    </w:p>
    <w:p w14:paraId="0AFFE623" w14:textId="77777777" w:rsidR="00671A66" w:rsidRPr="007A6C8F" w:rsidRDefault="00671A66" w:rsidP="00671A66">
      <w:pPr>
        <w:rPr>
          <w:rFonts w:ascii="Arial" w:hAnsi="Arial" w:cs="Arial"/>
        </w:rPr>
      </w:pPr>
    </w:p>
    <w:p w14:paraId="162C7BD9" w14:textId="77777777" w:rsidR="006A33D8" w:rsidRPr="007A6C8F" w:rsidRDefault="006A33D8" w:rsidP="006A33D8">
      <w:pPr>
        <w:rPr>
          <w:rFonts w:ascii="Arial" w:hAnsi="Arial" w:cs="Arial"/>
        </w:rPr>
      </w:pPr>
    </w:p>
    <w:p w14:paraId="4397F0F9" w14:textId="77777777" w:rsidR="006A33D8" w:rsidRPr="007A6C8F" w:rsidRDefault="006A33D8" w:rsidP="006A33D8">
      <w:pPr>
        <w:rPr>
          <w:rFonts w:ascii="Arial" w:hAnsi="Arial" w:cs="Arial"/>
        </w:rPr>
      </w:pPr>
    </w:p>
    <w:p w14:paraId="370462B0" w14:textId="77777777" w:rsidR="006A33D8" w:rsidRPr="007A6C8F" w:rsidRDefault="006A33D8" w:rsidP="006A33D8">
      <w:pPr>
        <w:rPr>
          <w:rFonts w:ascii="Arial" w:hAnsi="Arial" w:cs="Arial"/>
        </w:rPr>
      </w:pPr>
    </w:p>
    <w:p w14:paraId="3E4AD8CC" w14:textId="77777777" w:rsidR="006A33D8" w:rsidRPr="007A6C8F" w:rsidRDefault="006A33D8" w:rsidP="00671A66">
      <w:pPr>
        <w:pStyle w:val="Heading1"/>
        <w:jc w:val="left"/>
        <w:rPr>
          <w:rFonts w:ascii="Arial" w:hAnsi="Arial" w:cs="Arial"/>
        </w:rPr>
      </w:pPr>
      <w:r w:rsidRPr="007A6C8F">
        <w:rPr>
          <w:rFonts w:ascii="Arial" w:hAnsi="Arial" w:cs="Arial"/>
          <w:sz w:val="24"/>
        </w:rPr>
        <w:br w:type="page"/>
      </w:r>
    </w:p>
    <w:p w14:paraId="586BE24C" w14:textId="77777777" w:rsidR="006A33D8" w:rsidRPr="007A6C8F" w:rsidRDefault="006A33D8" w:rsidP="006A33D8">
      <w:pPr>
        <w:rPr>
          <w:rFonts w:ascii="Arial" w:hAnsi="Arial" w:cs="Arial"/>
        </w:rPr>
      </w:pPr>
    </w:p>
    <w:p w14:paraId="3DD575CB" w14:textId="77777777" w:rsidR="006A33D8" w:rsidRPr="007A6C8F" w:rsidRDefault="006A33D8" w:rsidP="006A33D8">
      <w:pPr>
        <w:rPr>
          <w:rFonts w:ascii="Arial" w:hAnsi="Arial" w:cs="Arial"/>
        </w:rPr>
      </w:pPr>
    </w:p>
    <w:p w14:paraId="4114D413" w14:textId="77777777" w:rsidR="007A3250" w:rsidRDefault="007A3250" w:rsidP="0067288F">
      <w:pPr>
        <w:pStyle w:val="Heading1"/>
        <w:jc w:val="left"/>
        <w:rPr>
          <w:rFonts w:ascii="Arial" w:hAnsi="Arial" w:cs="Arial"/>
          <w:smallCaps/>
          <w:sz w:val="28"/>
          <w:szCs w:val="28"/>
        </w:rPr>
      </w:pPr>
      <w:bookmarkStart w:id="1" w:name="_Toc9945727"/>
      <w:r>
        <w:rPr>
          <w:rFonts w:ascii="Arial" w:hAnsi="Arial" w:cs="Arial"/>
          <w:smallCaps/>
          <w:sz w:val="28"/>
          <w:szCs w:val="28"/>
        </w:rPr>
        <w:t>Issue</w:t>
      </w:r>
      <w:bookmarkEnd w:id="1"/>
      <w:r w:rsidR="00B570B5">
        <w:rPr>
          <w:rFonts w:ascii="Arial" w:hAnsi="Arial" w:cs="Arial"/>
          <w:smallCaps/>
          <w:sz w:val="28"/>
          <w:szCs w:val="28"/>
        </w:rPr>
        <w:t xml:space="preserve"> </w:t>
      </w:r>
    </w:p>
    <w:p w14:paraId="5718A2E2" w14:textId="77777777" w:rsidR="00B570B5" w:rsidRDefault="00B570B5" w:rsidP="007A3250">
      <w:r w:rsidRPr="0028500C">
        <w:t xml:space="preserve">The majority of </w:t>
      </w:r>
      <w:r w:rsidR="007A3250" w:rsidRPr="0028500C">
        <w:t>goods</w:t>
      </w:r>
      <w:r w:rsidR="00020942">
        <w:t xml:space="preserve"> and</w:t>
      </w:r>
      <w:r w:rsidR="007A3250" w:rsidRPr="0028500C">
        <w:t xml:space="preserve"> raw materials </w:t>
      </w:r>
      <w:r w:rsidR="00020942">
        <w:t>that arrive and leave Australia do so</w:t>
      </w:r>
      <w:r w:rsidRPr="0028500C">
        <w:t xml:space="preserve"> by sea.</w:t>
      </w:r>
      <w:r>
        <w:t xml:space="preserve"> </w:t>
      </w:r>
      <w:r w:rsidR="00E95084">
        <w:t>T</w:t>
      </w:r>
      <w:r w:rsidR="007A3250">
        <w:t>he issue is how t</w:t>
      </w:r>
      <w:r w:rsidR="00E95084">
        <w:t xml:space="preserve">o optimize ship movement </w:t>
      </w:r>
      <w:r w:rsidR="00020942">
        <w:t>as well as</w:t>
      </w:r>
      <w:r w:rsidR="0067288F">
        <w:t xml:space="preserve"> </w:t>
      </w:r>
      <w:r w:rsidR="00E95084">
        <w:t xml:space="preserve">the </w:t>
      </w:r>
      <w:r>
        <w:t>capacity of each vessel when they enter</w:t>
      </w:r>
      <w:r w:rsidR="00E15CF7">
        <w:t xml:space="preserve"> or</w:t>
      </w:r>
      <w:r>
        <w:t xml:space="preserve"> leave a port. </w:t>
      </w:r>
    </w:p>
    <w:p w14:paraId="672DAAF7" w14:textId="77777777" w:rsidR="00E95084" w:rsidRPr="00E95084" w:rsidRDefault="00E95084" w:rsidP="007A3250"/>
    <w:p w14:paraId="5E04B107" w14:textId="77777777" w:rsidR="00B570B5" w:rsidRDefault="00B570B5" w:rsidP="007A3250">
      <w:r>
        <w:t xml:space="preserve">Example: For a </w:t>
      </w:r>
      <w:r w:rsidR="00020942">
        <w:t>Capesize</w:t>
      </w:r>
      <w:r>
        <w:t xml:space="preserve"> vessel, an extra 0.1m of draft equates to</w:t>
      </w:r>
      <w:r w:rsidR="00020942">
        <w:t xml:space="preserve"> increasing cargo capacity by</w:t>
      </w:r>
      <w:r>
        <w:t xml:space="preserve"> approximately 1200 ton</w:t>
      </w:r>
      <w:r w:rsidR="00020942">
        <w:t>s</w:t>
      </w:r>
      <w:r>
        <w:t>. Per port, you may have up to 2000 vessels visit per year. That is a total loss of cargo load of 2.4 million tons. If the cost per ton of cargo was $100 per ton</w:t>
      </w:r>
      <w:r w:rsidR="00020942">
        <w:t xml:space="preserve"> then the</w:t>
      </w:r>
      <w:r>
        <w:t xml:space="preserve"> loss per vessel </w:t>
      </w:r>
      <w:r w:rsidR="00020942">
        <w:t>would be</w:t>
      </w:r>
      <w:r>
        <w:t xml:space="preserve"> $120K</w:t>
      </w:r>
      <w:r w:rsidR="00020942">
        <w:t xml:space="preserve"> and the</w:t>
      </w:r>
      <w:r>
        <w:t xml:space="preserve"> loss per year </w:t>
      </w:r>
      <w:r w:rsidR="00020942">
        <w:t xml:space="preserve">would be </w:t>
      </w:r>
      <w:r>
        <w:t>$240mil.</w:t>
      </w:r>
    </w:p>
    <w:p w14:paraId="75083793" w14:textId="77777777" w:rsidR="00B570B5" w:rsidRPr="00B570B5" w:rsidRDefault="00B570B5" w:rsidP="00B570B5"/>
    <w:p w14:paraId="57490108" w14:textId="77777777" w:rsidR="00671A66" w:rsidRPr="007A6C8F" w:rsidRDefault="00671A66" w:rsidP="00671A66">
      <w:pPr>
        <w:pStyle w:val="Heading1"/>
        <w:jc w:val="left"/>
        <w:rPr>
          <w:rFonts w:ascii="Arial" w:hAnsi="Arial" w:cs="Arial"/>
          <w:smallCaps/>
          <w:sz w:val="28"/>
          <w:szCs w:val="28"/>
        </w:rPr>
      </w:pPr>
      <w:bookmarkStart w:id="2" w:name="_Toc9945728"/>
      <w:r w:rsidRPr="007A6C8F">
        <w:rPr>
          <w:rFonts w:ascii="Arial" w:hAnsi="Arial" w:cs="Arial"/>
          <w:smallCaps/>
          <w:sz w:val="28"/>
          <w:szCs w:val="28"/>
        </w:rPr>
        <w:t>Introduction</w:t>
      </w:r>
      <w:bookmarkEnd w:id="2"/>
    </w:p>
    <w:p w14:paraId="26B968D9" w14:textId="77777777" w:rsidR="00017995" w:rsidRDefault="00017995" w:rsidP="00671A66">
      <w:pPr>
        <w:rPr>
          <w:rFonts w:ascii="Arial" w:hAnsi="Arial" w:cs="Arial"/>
        </w:rPr>
      </w:pPr>
    </w:p>
    <w:p w14:paraId="31F8179D" w14:textId="77777777" w:rsidR="000B65F1" w:rsidRPr="007A6C8F" w:rsidRDefault="004C1937" w:rsidP="00671A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keel clearance is </w:t>
      </w:r>
      <w:r w:rsidR="00A75DF5">
        <w:rPr>
          <w:rFonts w:ascii="Arial" w:hAnsi="Arial" w:cs="Arial"/>
        </w:rPr>
        <w:t>about maintaining the vertical distance between the ship’s hull and the ocean floor, keeping the keel free of the seabed and reduces the chances of running aground.</w:t>
      </w:r>
      <w:r w:rsidR="00020942">
        <w:rPr>
          <w:rFonts w:ascii="Arial" w:hAnsi="Arial" w:cs="Arial"/>
        </w:rPr>
        <w:t xml:space="preserve"> </w:t>
      </w:r>
      <w:r w:rsidR="000B65F1">
        <w:rPr>
          <w:rFonts w:ascii="Arial" w:hAnsi="Arial" w:cs="Arial"/>
        </w:rPr>
        <w:t xml:space="preserve">This </w:t>
      </w:r>
      <w:r w:rsidR="00940273">
        <w:rPr>
          <w:rFonts w:ascii="Arial" w:hAnsi="Arial" w:cs="Arial"/>
        </w:rPr>
        <w:t>U</w:t>
      </w:r>
      <w:r w:rsidR="000B65F1">
        <w:rPr>
          <w:rFonts w:ascii="Arial" w:hAnsi="Arial" w:cs="Arial"/>
        </w:rPr>
        <w:t xml:space="preserve">se </w:t>
      </w:r>
      <w:r w:rsidR="008943F3">
        <w:rPr>
          <w:rFonts w:ascii="Arial" w:hAnsi="Arial" w:cs="Arial"/>
        </w:rPr>
        <w:t>C</w:t>
      </w:r>
      <w:r w:rsidR="000B65F1">
        <w:rPr>
          <w:rFonts w:ascii="Arial" w:hAnsi="Arial" w:cs="Arial"/>
        </w:rPr>
        <w:t xml:space="preserve">ase </w:t>
      </w:r>
      <w:r w:rsidR="00017995">
        <w:rPr>
          <w:rFonts w:ascii="Arial" w:hAnsi="Arial" w:cs="Arial"/>
        </w:rPr>
        <w:t>demonstrate</w:t>
      </w:r>
      <w:r w:rsidR="001B1351">
        <w:rPr>
          <w:rFonts w:ascii="Arial" w:hAnsi="Arial" w:cs="Arial"/>
        </w:rPr>
        <w:t>s</w:t>
      </w:r>
      <w:r w:rsidR="00017995">
        <w:rPr>
          <w:rFonts w:ascii="Arial" w:hAnsi="Arial" w:cs="Arial"/>
        </w:rPr>
        <w:t xml:space="preserve"> how the creation of an A</w:t>
      </w:r>
      <w:r w:rsidR="00A35A85">
        <w:rPr>
          <w:rFonts w:ascii="Arial" w:hAnsi="Arial" w:cs="Arial"/>
        </w:rPr>
        <w:t xml:space="preserve">USHYDROID </w:t>
      </w:r>
      <w:r w:rsidR="00017995">
        <w:rPr>
          <w:rFonts w:ascii="Arial" w:hAnsi="Arial" w:cs="Arial"/>
        </w:rPr>
        <w:t>improve</w:t>
      </w:r>
      <w:r w:rsidR="001B1351">
        <w:rPr>
          <w:rFonts w:ascii="Arial" w:hAnsi="Arial" w:cs="Arial"/>
        </w:rPr>
        <w:t>s</w:t>
      </w:r>
      <w:r w:rsidR="00017995">
        <w:rPr>
          <w:rFonts w:ascii="Arial" w:hAnsi="Arial" w:cs="Arial"/>
        </w:rPr>
        <w:t xml:space="preserve"> vessel safety and movement through under-keel clearance management.</w:t>
      </w:r>
    </w:p>
    <w:p w14:paraId="15AEA027" w14:textId="77777777" w:rsidR="00671A66" w:rsidRPr="007A6C8F" w:rsidRDefault="00671A66" w:rsidP="00671A66">
      <w:pPr>
        <w:rPr>
          <w:rFonts w:ascii="Arial" w:hAnsi="Arial" w:cs="Arial"/>
        </w:rPr>
      </w:pPr>
    </w:p>
    <w:p w14:paraId="6742C1E5" w14:textId="77777777" w:rsidR="0067288F" w:rsidRPr="0028500C" w:rsidRDefault="0067288F" w:rsidP="0028500C"/>
    <w:p w14:paraId="07156435" w14:textId="77777777" w:rsidR="0067288F" w:rsidRDefault="0067288F" w:rsidP="00671A66">
      <w:pPr>
        <w:pStyle w:val="Heading1"/>
        <w:jc w:val="left"/>
        <w:rPr>
          <w:rFonts w:ascii="Arial" w:hAnsi="Arial" w:cs="Arial"/>
          <w:smallCaps/>
          <w:sz w:val="28"/>
          <w:szCs w:val="28"/>
        </w:rPr>
      </w:pPr>
      <w:bookmarkStart w:id="3" w:name="_Toc9945729"/>
      <w:r>
        <w:rPr>
          <w:rFonts w:ascii="Arial" w:hAnsi="Arial" w:cs="Arial"/>
          <w:smallCaps/>
          <w:sz w:val="28"/>
          <w:szCs w:val="28"/>
        </w:rPr>
        <w:t>Terms and Definitions</w:t>
      </w:r>
      <w:bookmarkEnd w:id="3"/>
    </w:p>
    <w:p w14:paraId="5AB1FBF3" w14:textId="4E1879F8" w:rsidR="0067288F" w:rsidRDefault="0067288F" w:rsidP="00537DC4">
      <w:pPr>
        <w:ind w:left="1701" w:hanging="1701"/>
      </w:pPr>
      <w:r>
        <w:t xml:space="preserve">AUSHYDROID </w:t>
      </w:r>
      <w:r w:rsidR="00537DC4">
        <w:tab/>
      </w:r>
      <w:r>
        <w:t xml:space="preserve">the </w:t>
      </w:r>
      <w:r w:rsidR="00AA05D4">
        <w:t>surface</w:t>
      </w:r>
      <w:r>
        <w:t xml:space="preserve"> separation between the National Ellipsoid and chart datum.</w:t>
      </w:r>
    </w:p>
    <w:p w14:paraId="791B8A0B" w14:textId="77777777" w:rsidR="007A3250" w:rsidRDefault="007A3250" w:rsidP="00537DC4">
      <w:pPr>
        <w:ind w:left="1701" w:hanging="1701"/>
      </w:pPr>
      <w:r>
        <w:t xml:space="preserve">GNSS </w:t>
      </w:r>
      <w:r w:rsidR="00537DC4">
        <w:tab/>
      </w:r>
      <w:r>
        <w:t xml:space="preserve">Global </w:t>
      </w:r>
      <w:r w:rsidR="00020942">
        <w:t>N</w:t>
      </w:r>
      <w:r>
        <w:t>avigation Satellite System</w:t>
      </w:r>
    </w:p>
    <w:p w14:paraId="308BAFFF" w14:textId="77777777" w:rsidR="00FF23E9" w:rsidRDefault="00FF23E9" w:rsidP="00537DC4">
      <w:pPr>
        <w:ind w:left="1701" w:hanging="1701"/>
      </w:pPr>
      <w:r>
        <w:t>National Ellipsoid</w:t>
      </w:r>
      <w:r>
        <w:tab/>
      </w:r>
      <w:r>
        <w:tab/>
        <w:t>Geocentric Datum of Australia 1994 (GDA94)</w:t>
      </w:r>
    </w:p>
    <w:p w14:paraId="79EBA7F8" w14:textId="77777777" w:rsidR="007A3250" w:rsidRDefault="007A3250" w:rsidP="00537DC4">
      <w:pPr>
        <w:ind w:left="1701" w:hanging="1701"/>
      </w:pPr>
      <w:r>
        <w:t xml:space="preserve">AHO </w:t>
      </w:r>
      <w:r w:rsidR="00537DC4">
        <w:tab/>
      </w:r>
      <w:r>
        <w:t>Australian Hydrographic Office</w:t>
      </w:r>
    </w:p>
    <w:p w14:paraId="6097C93B" w14:textId="77777777" w:rsidR="007E64C0" w:rsidRDefault="007E64C0" w:rsidP="00537DC4">
      <w:pPr>
        <w:ind w:left="1701" w:hanging="1701"/>
      </w:pPr>
      <w:r>
        <w:t>NTU</w:t>
      </w:r>
      <w:r>
        <w:tab/>
        <w:t>National Tidal Unit</w:t>
      </w:r>
    </w:p>
    <w:p w14:paraId="3A0FCB41" w14:textId="77777777" w:rsidR="007A3250" w:rsidRDefault="007A3250" w:rsidP="00537DC4">
      <w:pPr>
        <w:ind w:left="1701" w:hanging="1701"/>
      </w:pPr>
      <w:r>
        <w:t xml:space="preserve">Marine Pilot </w:t>
      </w:r>
      <w:r w:rsidR="00537DC4">
        <w:tab/>
        <w:t>with</w:t>
      </w:r>
      <w:r w:rsidR="00731312">
        <w:t xml:space="preserve"> navigational </w:t>
      </w:r>
      <w:r w:rsidR="00537DC4">
        <w:t>knowledge who man</w:t>
      </w:r>
      <w:r w:rsidR="00337D05">
        <w:t>o</w:t>
      </w:r>
      <w:r w:rsidR="00537DC4">
        <w:t>euvers vessels through dangerous</w:t>
      </w:r>
      <w:r w:rsidR="00841E61">
        <w:t>ly shallow</w:t>
      </w:r>
      <w:r w:rsidR="00537DC4">
        <w:t xml:space="preserve"> or congested waters. </w:t>
      </w:r>
      <w:r w:rsidR="00020942">
        <w:t>Also known as a harbor pilot.</w:t>
      </w:r>
    </w:p>
    <w:p w14:paraId="0AF548E5" w14:textId="77777777" w:rsidR="007A3250" w:rsidRDefault="007A3250" w:rsidP="00537DC4">
      <w:pPr>
        <w:ind w:left="1701" w:hanging="1701"/>
      </w:pPr>
      <w:r>
        <w:t xml:space="preserve">Harbor Master </w:t>
      </w:r>
      <w:r w:rsidR="00537DC4">
        <w:tab/>
        <w:t xml:space="preserve">has official responsibility for enforcing </w:t>
      </w:r>
      <w:r w:rsidR="00020942">
        <w:t xml:space="preserve">the </w:t>
      </w:r>
      <w:r w:rsidR="00537DC4">
        <w:t>regulations of a particular port, in order to ensure the safety of navigation, the security and operations of the port facilities.</w:t>
      </w:r>
      <w:r>
        <w:t xml:space="preserve"> </w:t>
      </w:r>
    </w:p>
    <w:p w14:paraId="7EFA2938" w14:textId="77777777" w:rsidR="007A3250" w:rsidRDefault="007A3250" w:rsidP="00537DC4">
      <w:pPr>
        <w:ind w:left="1701" w:hanging="1701"/>
      </w:pPr>
      <w:r>
        <w:t xml:space="preserve">Port </w:t>
      </w:r>
      <w:r w:rsidR="00537DC4">
        <w:t xml:space="preserve">Authority </w:t>
      </w:r>
      <w:r w:rsidR="00537DC4">
        <w:tab/>
        <w:t>is a governmental or quasi-governmental authority that operate</w:t>
      </w:r>
      <w:r w:rsidR="00020942">
        <w:t>s</w:t>
      </w:r>
      <w:r w:rsidR="00537DC4">
        <w:t xml:space="preserve"> the ports.</w:t>
      </w:r>
    </w:p>
    <w:p w14:paraId="5E0C33BE" w14:textId="77777777" w:rsidR="00CB386D" w:rsidRDefault="00CB386D" w:rsidP="00537DC4">
      <w:pPr>
        <w:ind w:left="1701" w:hanging="1701"/>
      </w:pPr>
      <w:r>
        <w:t xml:space="preserve">SP9 </w:t>
      </w:r>
      <w:r>
        <w:tab/>
        <w:t xml:space="preserve">ICSM </w:t>
      </w:r>
      <w:r w:rsidR="004C1937">
        <w:t>Special</w:t>
      </w:r>
      <w:r w:rsidR="00020942">
        <w:t xml:space="preserve"> Publications 9, The </w:t>
      </w:r>
      <w:r>
        <w:t xml:space="preserve">Australian Tides Manual </w:t>
      </w:r>
    </w:p>
    <w:p w14:paraId="1529D72B" w14:textId="77777777" w:rsidR="00CB386D" w:rsidRDefault="00CB386D" w:rsidP="00537DC4">
      <w:pPr>
        <w:ind w:left="1701" w:hanging="1701"/>
      </w:pPr>
      <w:r>
        <w:t>LAT</w:t>
      </w:r>
      <w:r>
        <w:tab/>
        <w:t>Lowest astronomical tide</w:t>
      </w:r>
    </w:p>
    <w:p w14:paraId="0130499E" w14:textId="77777777" w:rsidR="00FF23E9" w:rsidRDefault="00FF23E9" w:rsidP="00537DC4">
      <w:pPr>
        <w:ind w:left="1701" w:hanging="1701"/>
      </w:pPr>
      <w:r>
        <w:t>CPHS1</w:t>
      </w:r>
      <w:r>
        <w:tab/>
        <w:t>Certified Professional Hydrographic Surveyor Level 1</w:t>
      </w:r>
    </w:p>
    <w:p w14:paraId="3484E055" w14:textId="77777777" w:rsidR="00AB772B" w:rsidRDefault="00AB772B" w:rsidP="00537DC4">
      <w:pPr>
        <w:ind w:left="1701" w:hanging="1701"/>
      </w:pPr>
      <w:r>
        <w:t>NM</w:t>
      </w:r>
      <w:r>
        <w:tab/>
        <w:t>Nautical Mile</w:t>
      </w:r>
    </w:p>
    <w:p w14:paraId="689EDD9E" w14:textId="77777777" w:rsidR="008943F3" w:rsidRDefault="008943F3" w:rsidP="008943F3">
      <w:pPr>
        <w:ind w:left="1701" w:hanging="1701"/>
      </w:pPr>
      <w:r>
        <w:t>UKC</w:t>
      </w:r>
      <w:r>
        <w:tab/>
        <w:t>Under Keel Clearance, minimum</w:t>
      </w:r>
      <w:r w:rsidRPr="008943F3">
        <w:t xml:space="preserve"> amount of water required under-keel of vessel</w:t>
      </w:r>
    </w:p>
    <w:p w14:paraId="37D5118D" w14:textId="77777777" w:rsidR="00AA05D4" w:rsidRDefault="00AA05D4">
      <w:bookmarkStart w:id="4" w:name="_Toc9945730"/>
      <w:r>
        <w:rPr>
          <w:b/>
        </w:rPr>
        <w:br w:type="page"/>
      </w:r>
    </w:p>
    <w:p w14:paraId="35A6C628" w14:textId="200340AE" w:rsidR="00671A66" w:rsidRPr="007A6C8F" w:rsidRDefault="0067288F" w:rsidP="00671A66">
      <w:pPr>
        <w:pStyle w:val="Heading1"/>
        <w:jc w:val="left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lastRenderedPageBreak/>
        <w:t>U</w:t>
      </w:r>
      <w:r w:rsidR="00671A66" w:rsidRPr="007A6C8F">
        <w:rPr>
          <w:rFonts w:ascii="Arial" w:hAnsi="Arial" w:cs="Arial"/>
          <w:smallCaps/>
          <w:sz w:val="28"/>
          <w:szCs w:val="28"/>
        </w:rPr>
        <w:t>se Case</w:t>
      </w:r>
      <w:bookmarkEnd w:id="4"/>
    </w:p>
    <w:p w14:paraId="5A0CC76B" w14:textId="77777777" w:rsidR="00671A66" w:rsidRPr="007A6C8F" w:rsidRDefault="00671A66" w:rsidP="00671A66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1"/>
        <w:gridCol w:w="2699"/>
        <w:gridCol w:w="2552"/>
        <w:gridCol w:w="1690"/>
      </w:tblGrid>
      <w:tr w:rsidR="00671A66" w:rsidRPr="007A6C8F" w14:paraId="35E0B64C" w14:textId="77777777" w:rsidTr="00A35A85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74B3A60" w14:textId="77777777" w:rsidR="00671A66" w:rsidRPr="007A6C8F" w:rsidRDefault="00671A66" w:rsidP="00632A29">
            <w:pPr>
              <w:rPr>
                <w:rFonts w:ascii="Arial" w:hAnsi="Arial" w:cs="Arial"/>
                <w:b/>
              </w:rPr>
            </w:pPr>
            <w:r w:rsidRPr="007A6C8F">
              <w:rPr>
                <w:rFonts w:ascii="Arial" w:hAnsi="Arial" w:cs="Arial"/>
                <w:b/>
              </w:rPr>
              <w:t>Name of Use Case: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5C0B3AEE" w14:textId="77777777" w:rsidR="00671A66" w:rsidRPr="007A6C8F" w:rsidRDefault="00C70179" w:rsidP="00632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Under-keel </w:t>
            </w:r>
            <w:r w:rsidR="00A35A85">
              <w:rPr>
                <w:rFonts w:ascii="Arial" w:hAnsi="Arial" w:cs="Arial"/>
              </w:rPr>
              <w:t>Clearance</w:t>
            </w:r>
          </w:p>
        </w:tc>
      </w:tr>
      <w:tr w:rsidR="00671A66" w:rsidRPr="007A6C8F" w14:paraId="248F3F58" w14:textId="77777777" w:rsidTr="00AA05D4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8BE426D" w14:textId="77777777" w:rsidR="00671A66" w:rsidRPr="007A6C8F" w:rsidRDefault="00671A66" w:rsidP="00632A29">
            <w:pPr>
              <w:jc w:val="right"/>
              <w:rPr>
                <w:rFonts w:ascii="Arial" w:hAnsi="Arial" w:cs="Arial"/>
                <w:b/>
              </w:rPr>
            </w:pPr>
            <w:r w:rsidRPr="007A6C8F">
              <w:rPr>
                <w:rFonts w:ascii="Arial" w:hAnsi="Arial" w:cs="Arial"/>
                <w:b/>
              </w:rPr>
              <w:t>Created By: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60707A6" w14:textId="77777777" w:rsidR="00671A66" w:rsidRPr="007A6C8F" w:rsidRDefault="00C70179" w:rsidP="00632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ICSM A</w:t>
            </w:r>
            <w:r w:rsidR="00A35A85">
              <w:rPr>
                <w:rFonts w:ascii="Arial" w:hAnsi="Arial" w:cs="Arial"/>
              </w:rPr>
              <w:t>USHYDROID</w:t>
            </w:r>
            <w:r>
              <w:rPr>
                <w:rFonts w:ascii="Arial" w:hAnsi="Arial" w:cs="Arial"/>
              </w:rPr>
              <w:t xml:space="preserve"> WG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56BD19AF" w14:textId="77777777" w:rsidR="00671A66" w:rsidRPr="007A6C8F" w:rsidRDefault="00671A66" w:rsidP="00632A29">
            <w:pPr>
              <w:jc w:val="right"/>
              <w:rPr>
                <w:rFonts w:ascii="Arial" w:hAnsi="Arial" w:cs="Arial"/>
                <w:b/>
              </w:rPr>
            </w:pPr>
            <w:r w:rsidRPr="007A6C8F">
              <w:rPr>
                <w:rFonts w:ascii="Arial" w:hAnsi="Arial" w:cs="Arial"/>
                <w:b/>
              </w:rPr>
              <w:t>Last Updated By: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F8F3920" w14:textId="77777777" w:rsidR="00671A66" w:rsidRPr="007A6C8F" w:rsidRDefault="00C70179" w:rsidP="00632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</w:t>
            </w:r>
            <w:r w:rsidR="00CB38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Jayaswal</w:t>
            </w:r>
          </w:p>
        </w:tc>
      </w:tr>
      <w:tr w:rsidR="00671A66" w:rsidRPr="007A6C8F" w14:paraId="4FC97D0A" w14:textId="77777777" w:rsidTr="00AA05D4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67DC7B8" w14:textId="77777777" w:rsidR="00671A66" w:rsidRPr="007A6C8F" w:rsidRDefault="00671A66" w:rsidP="00632A29">
            <w:pPr>
              <w:jc w:val="right"/>
              <w:rPr>
                <w:rFonts w:ascii="Arial" w:hAnsi="Arial" w:cs="Arial"/>
                <w:b/>
              </w:rPr>
            </w:pPr>
            <w:r w:rsidRPr="007A6C8F"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263B2E3" w14:textId="77777777" w:rsidR="00671A66" w:rsidRPr="007A6C8F" w:rsidRDefault="00C70179" w:rsidP="00632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20-May-2019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5D28E87" w14:textId="77777777" w:rsidR="00671A66" w:rsidRPr="007A6C8F" w:rsidRDefault="00671A66" w:rsidP="00632A29">
            <w:pPr>
              <w:jc w:val="right"/>
              <w:rPr>
                <w:rFonts w:ascii="Arial" w:hAnsi="Arial" w:cs="Arial"/>
                <w:b/>
              </w:rPr>
            </w:pPr>
            <w:r w:rsidRPr="007A6C8F">
              <w:rPr>
                <w:rFonts w:ascii="Arial" w:hAnsi="Arial" w:cs="Arial"/>
                <w:b/>
              </w:rPr>
              <w:t>Last Revision Date: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9B27F45" w14:textId="4D3491B3" w:rsidR="00671A66" w:rsidRPr="007A6C8F" w:rsidRDefault="00AA05D4" w:rsidP="00AA0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D36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Aug</w:t>
            </w:r>
            <w:r w:rsidR="00E7130E">
              <w:rPr>
                <w:rFonts w:ascii="Arial" w:hAnsi="Arial" w:cs="Arial"/>
              </w:rPr>
              <w:t xml:space="preserve"> 2019</w:t>
            </w:r>
          </w:p>
        </w:tc>
      </w:tr>
    </w:tbl>
    <w:p w14:paraId="7FCED5F3" w14:textId="77777777" w:rsidR="002857E4" w:rsidRDefault="002857E4"/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79"/>
        <w:gridCol w:w="7712"/>
      </w:tblGrid>
      <w:tr w:rsidR="00671A66" w:rsidRPr="007A6C8F" w14:paraId="2C67C46D" w14:textId="77777777" w:rsidTr="002857E4">
        <w:tc>
          <w:tcPr>
            <w:tcW w:w="0" w:type="auto"/>
          </w:tcPr>
          <w:p w14:paraId="3CF2CC01" w14:textId="77777777" w:rsidR="00671A66" w:rsidRPr="007A6C8F" w:rsidRDefault="00671A66" w:rsidP="00632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A6C8F">
              <w:rPr>
                <w:rFonts w:ascii="Arial" w:hAnsi="Arial" w:cs="Arial"/>
                <w:b/>
                <w:sz w:val="22"/>
                <w:szCs w:val="22"/>
              </w:rPr>
              <w:t>Description:</w:t>
            </w:r>
          </w:p>
        </w:tc>
        <w:tc>
          <w:tcPr>
            <w:tcW w:w="0" w:type="auto"/>
          </w:tcPr>
          <w:p w14:paraId="49891E9A" w14:textId="77777777" w:rsidR="00671A66" w:rsidRPr="007A6C8F" w:rsidRDefault="00C70179" w:rsidP="00C70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A35A85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essel </w:t>
            </w:r>
            <w:r w:rsidR="008943F3">
              <w:rPr>
                <w:rFonts w:ascii="Arial" w:hAnsi="Arial" w:cs="Arial"/>
              </w:rPr>
              <w:t>restricted by</w:t>
            </w:r>
            <w:r>
              <w:rPr>
                <w:rFonts w:ascii="Arial" w:hAnsi="Arial" w:cs="Arial"/>
              </w:rPr>
              <w:t xml:space="preserve"> draft, entering </w:t>
            </w:r>
            <w:r w:rsidR="008943F3">
              <w:rPr>
                <w:rFonts w:ascii="Arial" w:hAnsi="Arial" w:cs="Arial"/>
              </w:rPr>
              <w:t xml:space="preserve">or leaving </w:t>
            </w:r>
            <w:r>
              <w:rPr>
                <w:rFonts w:ascii="Arial" w:hAnsi="Arial" w:cs="Arial"/>
              </w:rPr>
              <w:t xml:space="preserve">a port where a limiting depth value exists in the shipping lane. </w:t>
            </w:r>
            <w:r w:rsidR="00A35A85">
              <w:rPr>
                <w:rFonts w:ascii="Arial" w:hAnsi="Arial" w:cs="Arial"/>
              </w:rPr>
              <w:t>The below describes how the limiting depth area can be managed dynamically to improve vessel movement.</w:t>
            </w:r>
          </w:p>
        </w:tc>
      </w:tr>
      <w:tr w:rsidR="00671A66" w:rsidRPr="007A6C8F" w14:paraId="28382CF6" w14:textId="77777777" w:rsidTr="002857E4">
        <w:tc>
          <w:tcPr>
            <w:tcW w:w="0" w:type="auto"/>
          </w:tcPr>
          <w:p w14:paraId="23E75235" w14:textId="77777777" w:rsidR="00671A66" w:rsidRPr="00C70179" w:rsidRDefault="00671A66" w:rsidP="00632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0179">
              <w:rPr>
                <w:rFonts w:ascii="Arial" w:hAnsi="Arial" w:cs="Arial"/>
                <w:b/>
                <w:sz w:val="22"/>
                <w:szCs w:val="22"/>
              </w:rPr>
              <w:t>Actors:</w:t>
            </w:r>
          </w:p>
        </w:tc>
        <w:tc>
          <w:tcPr>
            <w:tcW w:w="0" w:type="auto"/>
          </w:tcPr>
          <w:p w14:paraId="7C496F1A" w14:textId="77777777" w:rsidR="00671A66" w:rsidRPr="00C70179" w:rsidRDefault="00C70179" w:rsidP="00C70179">
            <w:pPr>
              <w:rPr>
                <w:rFonts w:ascii="Arial" w:hAnsi="Arial" w:cs="Arial"/>
              </w:rPr>
            </w:pPr>
            <w:r w:rsidRPr="00C70179">
              <w:rPr>
                <w:rFonts w:ascii="Arial" w:hAnsi="Arial" w:cs="Arial"/>
              </w:rPr>
              <w:t>Vessel, Marine Pilot, Harbour Master, Port Authority</w:t>
            </w:r>
            <w:r w:rsidR="003B64E7">
              <w:rPr>
                <w:rFonts w:ascii="Arial" w:hAnsi="Arial" w:cs="Arial"/>
              </w:rPr>
              <w:t>, Australian Hydrographic Office (AHO)</w:t>
            </w:r>
            <w:r w:rsidRPr="00C70179">
              <w:rPr>
                <w:rFonts w:ascii="Arial" w:hAnsi="Arial" w:cs="Arial"/>
              </w:rPr>
              <w:t xml:space="preserve"> </w:t>
            </w:r>
          </w:p>
        </w:tc>
      </w:tr>
      <w:tr w:rsidR="00671A66" w:rsidRPr="007A6C8F" w14:paraId="45569B45" w14:textId="77777777" w:rsidTr="002857E4">
        <w:trPr>
          <w:trHeight w:val="813"/>
        </w:trPr>
        <w:tc>
          <w:tcPr>
            <w:tcW w:w="0" w:type="auto"/>
          </w:tcPr>
          <w:p w14:paraId="0E219E3B" w14:textId="77777777" w:rsidR="00671A66" w:rsidRPr="00847DD6" w:rsidRDefault="00671A66" w:rsidP="00632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47DD6">
              <w:rPr>
                <w:rFonts w:ascii="Arial" w:hAnsi="Arial" w:cs="Arial"/>
                <w:b/>
                <w:sz w:val="22"/>
                <w:szCs w:val="22"/>
              </w:rPr>
              <w:t>Preconditions:</w:t>
            </w:r>
          </w:p>
        </w:tc>
        <w:tc>
          <w:tcPr>
            <w:tcW w:w="0" w:type="auto"/>
          </w:tcPr>
          <w:p w14:paraId="3ABFEE23" w14:textId="77777777" w:rsidR="00671A66" w:rsidRPr="00847DD6" w:rsidRDefault="00C70179" w:rsidP="00671A6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47DD6">
              <w:rPr>
                <w:rFonts w:ascii="Arial" w:hAnsi="Arial" w:cs="Arial"/>
              </w:rPr>
              <w:t xml:space="preserve">Single value port datum, applied to whole port limits </w:t>
            </w:r>
            <w:r w:rsidR="00841E61">
              <w:rPr>
                <w:rFonts w:ascii="Arial" w:hAnsi="Arial" w:cs="Arial"/>
              </w:rPr>
              <w:t xml:space="preserve">and channel </w:t>
            </w:r>
            <w:r w:rsidRPr="00847DD6">
              <w:rPr>
                <w:rFonts w:ascii="Arial" w:hAnsi="Arial" w:cs="Arial"/>
              </w:rPr>
              <w:t>area</w:t>
            </w:r>
          </w:p>
          <w:p w14:paraId="701F9119" w14:textId="77777777" w:rsidR="00C70179" w:rsidRPr="00847DD6" w:rsidRDefault="008943F3" w:rsidP="00671A6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</w:t>
            </w:r>
            <w:r w:rsidR="00C70179" w:rsidRPr="00847DD6">
              <w:rPr>
                <w:rFonts w:ascii="Arial" w:hAnsi="Arial" w:cs="Arial"/>
              </w:rPr>
              <w:t xml:space="preserve"> amount of water required under-keel of vessel</w:t>
            </w:r>
            <w:r>
              <w:rPr>
                <w:rFonts w:ascii="Arial" w:hAnsi="Arial" w:cs="Arial"/>
              </w:rPr>
              <w:t xml:space="preserve"> (UKC)</w:t>
            </w:r>
          </w:p>
          <w:p w14:paraId="060E6ADD" w14:textId="77777777" w:rsidR="00671A66" w:rsidRPr="00847DD6" w:rsidRDefault="0030448F" w:rsidP="00671A6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47DD6">
              <w:rPr>
                <w:rFonts w:ascii="Arial" w:hAnsi="Arial" w:cs="Arial"/>
              </w:rPr>
              <w:t xml:space="preserve">Limiting depth value </w:t>
            </w:r>
            <w:r w:rsidR="00841E61">
              <w:rPr>
                <w:rFonts w:ascii="Arial" w:hAnsi="Arial" w:cs="Arial"/>
              </w:rPr>
              <w:t>in the port or channel</w:t>
            </w:r>
          </w:p>
          <w:p w14:paraId="722660A5" w14:textId="77777777" w:rsidR="0030448F" w:rsidRPr="00847DD6" w:rsidRDefault="00CB386D" w:rsidP="00537DC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values from 2</w:t>
            </w:r>
            <w:r w:rsidR="00E15C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 w:rsidR="00E15C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and plot that value as a line against the predicted tides for the location</w:t>
            </w:r>
            <w:r w:rsidR="0030448F" w:rsidRPr="00847DD6">
              <w:rPr>
                <w:rFonts w:ascii="Arial" w:hAnsi="Arial" w:cs="Arial"/>
              </w:rPr>
              <w:t xml:space="preserve"> to </w:t>
            </w:r>
            <w:r w:rsidR="00841E61">
              <w:rPr>
                <w:rFonts w:ascii="Arial" w:hAnsi="Arial" w:cs="Arial"/>
              </w:rPr>
              <w:t>provide</w:t>
            </w:r>
            <w:r w:rsidR="00841E61" w:rsidRPr="00847DD6">
              <w:rPr>
                <w:rFonts w:ascii="Arial" w:hAnsi="Arial" w:cs="Arial"/>
              </w:rPr>
              <w:t xml:space="preserve"> </w:t>
            </w:r>
            <w:r w:rsidR="00847DD6" w:rsidRPr="00847DD6">
              <w:rPr>
                <w:rFonts w:ascii="Arial" w:hAnsi="Arial" w:cs="Arial"/>
              </w:rPr>
              <w:t xml:space="preserve">sailing </w:t>
            </w:r>
            <w:r w:rsidR="0030448F" w:rsidRPr="00847DD6">
              <w:rPr>
                <w:rFonts w:ascii="Arial" w:hAnsi="Arial" w:cs="Arial"/>
              </w:rPr>
              <w:t xml:space="preserve">windows to allow vessel </w:t>
            </w:r>
            <w:r w:rsidR="00841E61">
              <w:rPr>
                <w:rFonts w:ascii="Arial" w:hAnsi="Arial" w:cs="Arial"/>
              </w:rPr>
              <w:t xml:space="preserve">to transit </w:t>
            </w:r>
            <w:r w:rsidR="0030448F" w:rsidRPr="00847DD6">
              <w:rPr>
                <w:rFonts w:ascii="Arial" w:hAnsi="Arial" w:cs="Arial"/>
              </w:rPr>
              <w:t>in or out</w:t>
            </w:r>
            <w:r>
              <w:rPr>
                <w:rFonts w:ascii="Arial" w:hAnsi="Arial" w:cs="Arial"/>
              </w:rPr>
              <w:t xml:space="preserve"> of port</w:t>
            </w:r>
            <w:r w:rsidR="00841E61">
              <w:rPr>
                <w:rFonts w:ascii="Arial" w:hAnsi="Arial" w:cs="Arial"/>
              </w:rPr>
              <w:t xml:space="preserve"> and along channels</w:t>
            </w:r>
            <w:r w:rsidR="0030448F" w:rsidRPr="00847DD6">
              <w:rPr>
                <w:rFonts w:ascii="Arial" w:hAnsi="Arial" w:cs="Arial"/>
              </w:rPr>
              <w:t>.</w:t>
            </w:r>
          </w:p>
        </w:tc>
      </w:tr>
      <w:tr w:rsidR="00671A66" w:rsidRPr="007A6C8F" w14:paraId="26C2EDFE" w14:textId="77777777" w:rsidTr="002857E4">
        <w:tc>
          <w:tcPr>
            <w:tcW w:w="0" w:type="auto"/>
          </w:tcPr>
          <w:p w14:paraId="268F6D53" w14:textId="77777777" w:rsidR="00671A66" w:rsidRPr="00847DD6" w:rsidRDefault="00671A66" w:rsidP="00632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47DD6">
              <w:rPr>
                <w:rFonts w:ascii="Arial" w:hAnsi="Arial" w:cs="Arial"/>
                <w:b/>
                <w:sz w:val="22"/>
                <w:szCs w:val="22"/>
              </w:rPr>
              <w:t>Postconditions:</w:t>
            </w:r>
          </w:p>
        </w:tc>
        <w:tc>
          <w:tcPr>
            <w:tcW w:w="0" w:type="auto"/>
          </w:tcPr>
          <w:p w14:paraId="6761D906" w14:textId="77777777" w:rsidR="00671A66" w:rsidRPr="00847DD6" w:rsidRDefault="00C06AA7" w:rsidP="00671A66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847DD6">
              <w:rPr>
                <w:rFonts w:ascii="Arial" w:hAnsi="Arial" w:cs="Arial"/>
              </w:rPr>
              <w:t xml:space="preserve">Sloping port </w:t>
            </w:r>
            <w:r w:rsidR="00841E61">
              <w:rPr>
                <w:rFonts w:ascii="Arial" w:hAnsi="Arial" w:cs="Arial"/>
              </w:rPr>
              <w:t xml:space="preserve">and channel </w:t>
            </w:r>
            <w:r w:rsidRPr="00847DD6">
              <w:rPr>
                <w:rFonts w:ascii="Arial" w:hAnsi="Arial" w:cs="Arial"/>
              </w:rPr>
              <w:t xml:space="preserve">datum,  </w:t>
            </w:r>
          </w:p>
          <w:p w14:paraId="2FCFAD26" w14:textId="77777777" w:rsidR="00847DD6" w:rsidRPr="00847DD6" w:rsidRDefault="00847DD6" w:rsidP="00671A66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847DD6">
              <w:rPr>
                <w:rFonts w:ascii="Arial" w:hAnsi="Arial" w:cs="Arial"/>
              </w:rPr>
              <w:t>Continuous tide monitoring at critical points</w:t>
            </w:r>
          </w:p>
          <w:p w14:paraId="4D3248D8" w14:textId="77777777" w:rsidR="00847DD6" w:rsidRPr="00847DD6" w:rsidRDefault="00847DD6" w:rsidP="00671A66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847DD6">
              <w:rPr>
                <w:rFonts w:ascii="Arial" w:hAnsi="Arial" w:cs="Arial"/>
              </w:rPr>
              <w:t>Vessel management of under-keel clearance system</w:t>
            </w:r>
          </w:p>
          <w:p w14:paraId="1D216F98" w14:textId="77777777" w:rsidR="00847DD6" w:rsidRPr="00847DD6" w:rsidRDefault="00847DD6" w:rsidP="00E15CF7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847DD6">
              <w:rPr>
                <w:rFonts w:ascii="Arial" w:hAnsi="Arial" w:cs="Arial"/>
              </w:rPr>
              <w:t xml:space="preserve">Increased ship movement per sailing window and </w:t>
            </w:r>
            <w:r w:rsidR="00E15CF7">
              <w:rPr>
                <w:rFonts w:ascii="Arial" w:hAnsi="Arial" w:cs="Arial"/>
              </w:rPr>
              <w:t>maximising the</w:t>
            </w:r>
            <w:r w:rsidRPr="00847DD6">
              <w:rPr>
                <w:rFonts w:ascii="Arial" w:hAnsi="Arial" w:cs="Arial"/>
              </w:rPr>
              <w:t xml:space="preserve"> load per ship</w:t>
            </w:r>
          </w:p>
        </w:tc>
      </w:tr>
      <w:tr w:rsidR="00671A66" w:rsidRPr="007A6C8F" w14:paraId="6291B57D" w14:textId="77777777" w:rsidTr="002857E4">
        <w:tc>
          <w:tcPr>
            <w:tcW w:w="0" w:type="auto"/>
          </w:tcPr>
          <w:p w14:paraId="1F30DF99" w14:textId="77777777" w:rsidR="00671A66" w:rsidRPr="00266C1F" w:rsidRDefault="00671A66" w:rsidP="00632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66C1F">
              <w:rPr>
                <w:rFonts w:ascii="Arial" w:hAnsi="Arial" w:cs="Arial"/>
                <w:b/>
                <w:sz w:val="22"/>
                <w:szCs w:val="22"/>
              </w:rPr>
              <w:t>Flow:</w:t>
            </w:r>
          </w:p>
        </w:tc>
        <w:tc>
          <w:tcPr>
            <w:tcW w:w="0" w:type="auto"/>
          </w:tcPr>
          <w:p w14:paraId="30FEBE82" w14:textId="77777777" w:rsidR="008F4BBE" w:rsidRPr="00266C1F" w:rsidRDefault="008F4BBE" w:rsidP="00671A66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ascii="Arial" w:hAnsi="Arial" w:cs="Arial"/>
              </w:rPr>
            </w:pPr>
            <w:r w:rsidRPr="00266C1F">
              <w:rPr>
                <w:rFonts w:ascii="Arial" w:hAnsi="Arial" w:cs="Arial"/>
              </w:rPr>
              <w:t xml:space="preserve">Identify critical depth points </w:t>
            </w:r>
            <w:r w:rsidR="00841E61">
              <w:rPr>
                <w:rFonts w:ascii="Arial" w:hAnsi="Arial" w:cs="Arial"/>
              </w:rPr>
              <w:t xml:space="preserve">in the port and </w:t>
            </w:r>
            <w:r w:rsidRPr="00266C1F">
              <w:rPr>
                <w:rFonts w:ascii="Arial" w:hAnsi="Arial" w:cs="Arial"/>
              </w:rPr>
              <w:t>along shipping channel</w:t>
            </w:r>
          </w:p>
          <w:p w14:paraId="37DF5778" w14:textId="77777777" w:rsidR="008F4BBE" w:rsidRPr="00266C1F" w:rsidRDefault="004A6552" w:rsidP="00671A66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841E61">
              <w:rPr>
                <w:rFonts w:ascii="Arial" w:hAnsi="Arial" w:cs="Arial"/>
              </w:rPr>
              <w:t xml:space="preserve">se </w:t>
            </w:r>
            <w:r w:rsidR="001D38A7" w:rsidRPr="00266C1F">
              <w:rPr>
                <w:rFonts w:ascii="Arial" w:hAnsi="Arial" w:cs="Arial"/>
              </w:rPr>
              <w:t>G</w:t>
            </w:r>
            <w:r w:rsidR="006210F5" w:rsidRPr="00266C1F">
              <w:rPr>
                <w:rFonts w:ascii="Arial" w:hAnsi="Arial" w:cs="Arial"/>
              </w:rPr>
              <w:t xml:space="preserve">lobal </w:t>
            </w:r>
            <w:r w:rsidR="001D38A7" w:rsidRPr="00266C1F">
              <w:rPr>
                <w:rFonts w:ascii="Arial" w:hAnsi="Arial" w:cs="Arial"/>
              </w:rPr>
              <w:t>N</w:t>
            </w:r>
            <w:r w:rsidR="006210F5" w:rsidRPr="00266C1F">
              <w:rPr>
                <w:rFonts w:ascii="Arial" w:hAnsi="Arial" w:cs="Arial"/>
              </w:rPr>
              <w:t xml:space="preserve">avigation </w:t>
            </w:r>
            <w:r w:rsidR="001D38A7" w:rsidRPr="00266C1F">
              <w:rPr>
                <w:rFonts w:ascii="Arial" w:hAnsi="Arial" w:cs="Arial"/>
              </w:rPr>
              <w:t>Satellite System (</w:t>
            </w:r>
            <w:r w:rsidR="006210F5" w:rsidRPr="00266C1F">
              <w:rPr>
                <w:rFonts w:ascii="Arial" w:hAnsi="Arial" w:cs="Arial"/>
              </w:rPr>
              <w:t>GNSS</w:t>
            </w:r>
            <w:r w:rsidR="001D38A7" w:rsidRPr="00266C1F">
              <w:rPr>
                <w:rFonts w:ascii="Arial" w:hAnsi="Arial" w:cs="Arial"/>
              </w:rPr>
              <w:t>)</w:t>
            </w:r>
            <w:r w:rsidR="006210F5" w:rsidRPr="00266C1F">
              <w:rPr>
                <w:rFonts w:ascii="Arial" w:hAnsi="Arial" w:cs="Arial"/>
              </w:rPr>
              <w:t xml:space="preserve"> </w:t>
            </w:r>
            <w:r w:rsidR="008F4BBE" w:rsidRPr="00266C1F">
              <w:rPr>
                <w:rFonts w:ascii="Arial" w:hAnsi="Arial" w:cs="Arial"/>
              </w:rPr>
              <w:t xml:space="preserve">equipment at these </w:t>
            </w:r>
            <w:r w:rsidR="008F3564" w:rsidRPr="00266C1F">
              <w:rPr>
                <w:rFonts w:ascii="Arial" w:hAnsi="Arial" w:cs="Arial"/>
              </w:rPr>
              <w:t xml:space="preserve">points </w:t>
            </w:r>
            <w:r>
              <w:rPr>
                <w:rFonts w:ascii="Arial" w:hAnsi="Arial" w:cs="Arial"/>
              </w:rPr>
              <w:t xml:space="preserve">to establish a Tide Gauge Bench Mark relative to the National Ellipsoid and install permanent tide gauge(s). </w:t>
            </w:r>
            <w:r w:rsidR="008F3564" w:rsidRPr="00266C1F">
              <w:rPr>
                <w:rFonts w:ascii="Arial" w:hAnsi="Arial" w:cs="Arial"/>
              </w:rPr>
              <w:t>(</w:t>
            </w:r>
            <w:r w:rsidRPr="00266C1F">
              <w:rPr>
                <w:rFonts w:ascii="Arial" w:hAnsi="Arial" w:cs="Arial"/>
              </w:rPr>
              <w:t xml:space="preserve">3 days for GNSS </w:t>
            </w:r>
            <w:r>
              <w:rPr>
                <w:rFonts w:ascii="Arial" w:hAnsi="Arial" w:cs="Arial"/>
              </w:rPr>
              <w:t xml:space="preserve">and </w:t>
            </w:r>
            <w:r w:rsidR="008F3564" w:rsidRPr="00266C1F">
              <w:rPr>
                <w:rFonts w:ascii="Arial" w:hAnsi="Arial" w:cs="Arial"/>
              </w:rPr>
              <w:t>minimum of 35 days for tides observations,)</w:t>
            </w:r>
          </w:p>
          <w:p w14:paraId="0E2B730F" w14:textId="77777777" w:rsidR="00671A66" w:rsidRPr="00266C1F" w:rsidRDefault="008F3564" w:rsidP="00671A66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ascii="Arial" w:hAnsi="Arial" w:cs="Arial"/>
              </w:rPr>
            </w:pPr>
            <w:r w:rsidRPr="00266C1F">
              <w:rPr>
                <w:rFonts w:ascii="Arial" w:hAnsi="Arial" w:cs="Arial"/>
              </w:rPr>
              <w:t xml:space="preserve">Determine LAT </w:t>
            </w:r>
            <w:r w:rsidR="004A6552">
              <w:rPr>
                <w:rFonts w:ascii="Arial" w:hAnsi="Arial" w:cs="Arial"/>
              </w:rPr>
              <w:t xml:space="preserve">from 2 </w:t>
            </w:r>
            <w:r w:rsidRPr="00266C1F">
              <w:rPr>
                <w:rFonts w:ascii="Arial" w:hAnsi="Arial" w:cs="Arial"/>
              </w:rPr>
              <w:t>(per LAT Tidal Epoch defined in</w:t>
            </w:r>
            <w:r w:rsidR="00CB386D">
              <w:rPr>
                <w:rFonts w:ascii="Arial" w:hAnsi="Arial" w:cs="Arial"/>
              </w:rPr>
              <w:t xml:space="preserve"> </w:t>
            </w:r>
            <w:r w:rsidRPr="00266C1F">
              <w:rPr>
                <w:rFonts w:ascii="Arial" w:hAnsi="Arial" w:cs="Arial"/>
              </w:rPr>
              <w:t>S</w:t>
            </w:r>
            <w:r w:rsidR="00CB386D">
              <w:rPr>
                <w:rFonts w:ascii="Arial" w:hAnsi="Arial" w:cs="Arial"/>
              </w:rPr>
              <w:t>P</w:t>
            </w:r>
            <w:r w:rsidRPr="00266C1F">
              <w:rPr>
                <w:rFonts w:ascii="Arial" w:hAnsi="Arial" w:cs="Arial"/>
              </w:rPr>
              <w:t>9) and AUSHYDROID Relationship.</w:t>
            </w:r>
          </w:p>
          <w:p w14:paraId="33E9BF79" w14:textId="77777777" w:rsidR="008F3564" w:rsidRPr="00266C1F" w:rsidRDefault="00364A3F" w:rsidP="00671A66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ascii="Arial" w:hAnsi="Arial" w:cs="Arial"/>
              </w:rPr>
            </w:pPr>
            <w:r w:rsidRPr="00266C1F">
              <w:rPr>
                <w:rFonts w:ascii="Arial" w:hAnsi="Arial" w:cs="Arial"/>
              </w:rPr>
              <w:t>Compare new and old sailing windows of opportunity</w:t>
            </w:r>
          </w:p>
          <w:p w14:paraId="29634133" w14:textId="77777777" w:rsidR="00364A3F" w:rsidRPr="00266C1F" w:rsidRDefault="00364A3F" w:rsidP="00671A66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ascii="Arial" w:hAnsi="Arial" w:cs="Arial"/>
              </w:rPr>
            </w:pPr>
            <w:r w:rsidRPr="00266C1F">
              <w:rPr>
                <w:rFonts w:ascii="Arial" w:hAnsi="Arial" w:cs="Arial"/>
              </w:rPr>
              <w:t>Compare maximum draft available at critical limiting depth location.</w:t>
            </w:r>
          </w:p>
          <w:p w14:paraId="5FC91CDD" w14:textId="77777777" w:rsidR="00266C1F" w:rsidRDefault="00266C1F" w:rsidP="002857E4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of data and model to the AHO for use to update nautical chart and for National AUSHYDROID model.</w:t>
            </w:r>
          </w:p>
          <w:p w14:paraId="4165343C" w14:textId="77777777" w:rsidR="00671A66" w:rsidRPr="00266C1F" w:rsidRDefault="002857E4" w:rsidP="002857E4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ascii="Arial" w:hAnsi="Arial" w:cs="Arial"/>
              </w:rPr>
            </w:pPr>
            <w:r w:rsidRPr="00266C1F">
              <w:rPr>
                <w:rFonts w:ascii="Arial" w:hAnsi="Arial" w:cs="Arial"/>
              </w:rPr>
              <w:t>Implement a depth under-keel clearance system (if warranted)</w:t>
            </w:r>
          </w:p>
        </w:tc>
      </w:tr>
      <w:tr w:rsidR="00A35A85" w:rsidRPr="007A6C8F" w14:paraId="5A848D28" w14:textId="77777777" w:rsidTr="002857E4">
        <w:tc>
          <w:tcPr>
            <w:tcW w:w="0" w:type="auto"/>
          </w:tcPr>
          <w:p w14:paraId="0AEC787F" w14:textId="77777777" w:rsidR="00A35A85" w:rsidRPr="00266C1F" w:rsidRDefault="00A35A85" w:rsidP="00632A29">
            <w:pPr>
              <w:jc w:val="right"/>
              <w:rPr>
                <w:rFonts w:ascii="Arial" w:hAnsi="Arial" w:cs="Arial"/>
                <w:b/>
              </w:rPr>
            </w:pPr>
            <w:r w:rsidRPr="00266C1F">
              <w:rPr>
                <w:rFonts w:ascii="Arial" w:hAnsi="Arial" w:cs="Arial"/>
                <w:b/>
                <w:sz w:val="22"/>
                <w:szCs w:val="22"/>
              </w:rPr>
              <w:t>Exceptions:</w:t>
            </w:r>
          </w:p>
        </w:tc>
        <w:tc>
          <w:tcPr>
            <w:tcW w:w="0" w:type="auto"/>
          </w:tcPr>
          <w:p w14:paraId="2CD74BD2" w14:textId="77777777" w:rsidR="00A35A85" w:rsidRPr="00266C1F" w:rsidRDefault="00A35A85" w:rsidP="00CB386D">
            <w:pPr>
              <w:rPr>
                <w:rFonts w:ascii="Arial" w:hAnsi="Arial" w:cs="Arial"/>
              </w:rPr>
            </w:pPr>
            <w:r w:rsidRPr="00266C1F">
              <w:rPr>
                <w:rFonts w:ascii="Arial" w:hAnsi="Arial" w:cs="Arial"/>
              </w:rPr>
              <w:t xml:space="preserve">In step 2 of the </w:t>
            </w:r>
            <w:r w:rsidR="00CB386D">
              <w:rPr>
                <w:rFonts w:ascii="Arial" w:hAnsi="Arial" w:cs="Arial"/>
                <w:b/>
              </w:rPr>
              <w:t>Flow</w:t>
            </w:r>
            <w:r w:rsidRPr="00266C1F">
              <w:rPr>
                <w:rFonts w:ascii="Arial" w:hAnsi="Arial" w:cs="Arial"/>
              </w:rPr>
              <w:t xml:space="preserve">, if </w:t>
            </w:r>
            <w:r w:rsidR="00266C1F">
              <w:rPr>
                <w:rFonts w:ascii="Arial" w:hAnsi="Arial" w:cs="Arial"/>
              </w:rPr>
              <w:t xml:space="preserve">deployment of the instruments are not permanent, </w:t>
            </w:r>
            <w:r w:rsidR="00CB386D">
              <w:rPr>
                <w:rFonts w:ascii="Arial" w:hAnsi="Arial" w:cs="Arial"/>
                <w:b/>
              </w:rPr>
              <w:t>Flow</w:t>
            </w:r>
            <w:r w:rsidR="00266C1F">
              <w:rPr>
                <w:rFonts w:ascii="Arial" w:hAnsi="Arial" w:cs="Arial"/>
              </w:rPr>
              <w:t xml:space="preserve"> stops at step 6.</w:t>
            </w:r>
          </w:p>
        </w:tc>
      </w:tr>
      <w:tr w:rsidR="00A35A85" w:rsidRPr="007A6C8F" w14:paraId="7EDA772F" w14:textId="77777777" w:rsidTr="002857E4">
        <w:tc>
          <w:tcPr>
            <w:tcW w:w="0" w:type="auto"/>
          </w:tcPr>
          <w:p w14:paraId="2A281784" w14:textId="77777777" w:rsidR="00A35A85" w:rsidRPr="00266C1F" w:rsidRDefault="00A35A85" w:rsidP="00632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66C1F">
              <w:rPr>
                <w:rFonts w:ascii="Arial" w:hAnsi="Arial" w:cs="Arial"/>
                <w:b/>
                <w:sz w:val="22"/>
                <w:szCs w:val="22"/>
              </w:rPr>
              <w:t>Requirements:</w:t>
            </w:r>
          </w:p>
        </w:tc>
        <w:tc>
          <w:tcPr>
            <w:tcW w:w="0" w:type="auto"/>
          </w:tcPr>
          <w:p w14:paraId="5F1AF094" w14:textId="77777777" w:rsidR="00A35A85" w:rsidRPr="00266C1F" w:rsidRDefault="00A35A85" w:rsidP="00632A29">
            <w:pPr>
              <w:rPr>
                <w:rFonts w:ascii="Arial" w:hAnsi="Arial" w:cs="Arial"/>
              </w:rPr>
            </w:pPr>
            <w:r w:rsidRPr="00266C1F">
              <w:rPr>
                <w:rFonts w:ascii="Arial" w:hAnsi="Arial" w:cs="Arial"/>
              </w:rPr>
              <w:t>The following requirements must be met before execution of the use case</w:t>
            </w:r>
          </w:p>
          <w:p w14:paraId="278C3E80" w14:textId="77777777" w:rsidR="00A35A85" w:rsidRPr="00266C1F" w:rsidRDefault="00A35A85" w:rsidP="00671A66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66C1F">
              <w:rPr>
                <w:rFonts w:ascii="Arial" w:hAnsi="Arial" w:cs="Arial"/>
              </w:rPr>
              <w:t xml:space="preserve">Funding availability must be verified prior to equipment and </w:t>
            </w:r>
            <w:r w:rsidRPr="00266C1F">
              <w:rPr>
                <w:rFonts w:ascii="Arial" w:hAnsi="Arial" w:cs="Arial"/>
              </w:rPr>
              <w:lastRenderedPageBreak/>
              <w:t>installation occurs</w:t>
            </w:r>
          </w:p>
          <w:p w14:paraId="4A467B15" w14:textId="77777777" w:rsidR="00DC120E" w:rsidRDefault="00A35A85" w:rsidP="00671A66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66C1F">
              <w:rPr>
                <w:rFonts w:ascii="Arial" w:hAnsi="Arial" w:cs="Arial"/>
              </w:rPr>
              <w:t xml:space="preserve">Analysis of data </w:t>
            </w:r>
            <w:r w:rsidR="00DC120E">
              <w:rPr>
                <w:rFonts w:ascii="Arial" w:hAnsi="Arial" w:cs="Arial"/>
              </w:rPr>
              <w:t>(tidal height and GNSS)</w:t>
            </w:r>
          </w:p>
          <w:p w14:paraId="0CECB284" w14:textId="77777777" w:rsidR="00A35A85" w:rsidRPr="00266C1F" w:rsidRDefault="00DC120E" w:rsidP="00671A66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Establishing of chart</w:t>
            </w:r>
            <w:r w:rsidR="00A35A85" w:rsidRPr="00266C1F">
              <w:rPr>
                <w:rFonts w:ascii="Arial" w:hAnsi="Arial" w:cs="Arial"/>
              </w:rPr>
              <w:t xml:space="preserve"> datum in </w:t>
            </w:r>
            <w:r>
              <w:rPr>
                <w:rFonts w:ascii="Arial" w:hAnsi="Arial" w:cs="Arial"/>
              </w:rPr>
              <w:t xml:space="preserve">collaboration with </w:t>
            </w:r>
            <w:r w:rsidR="00A35A85" w:rsidRPr="00266C1F">
              <w:rPr>
                <w:rFonts w:ascii="Arial" w:hAnsi="Arial" w:cs="Arial"/>
              </w:rPr>
              <w:t>AHO to plan update of nautical charts.</w:t>
            </w:r>
          </w:p>
          <w:p w14:paraId="6F893C48" w14:textId="77777777" w:rsidR="00A35A85" w:rsidRPr="00266C1F" w:rsidRDefault="00A35A85" w:rsidP="00266C1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66C1F">
              <w:rPr>
                <w:rFonts w:ascii="Arial" w:hAnsi="Arial" w:cs="Arial"/>
              </w:rPr>
              <w:t>AUSHYDROID observations to be submitted to AHO for inclusion in to a National AUSHYDROID model.</w:t>
            </w:r>
          </w:p>
        </w:tc>
      </w:tr>
    </w:tbl>
    <w:p w14:paraId="1E1B4EF8" w14:textId="77777777" w:rsidR="006D3639" w:rsidRDefault="006D3639" w:rsidP="00671A66">
      <w:pPr>
        <w:rPr>
          <w:rFonts w:ascii="Arial" w:hAnsi="Arial" w:cs="Arial"/>
        </w:rPr>
      </w:pPr>
    </w:p>
    <w:p w14:paraId="18B1548A" w14:textId="77777777" w:rsidR="003B64E7" w:rsidRPr="007A6C8F" w:rsidRDefault="006D3639" w:rsidP="007E64C0">
      <w:pPr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</w:rPr>
        <w:br w:type="page"/>
      </w:r>
      <w:bookmarkStart w:id="5" w:name="_Toc9945731"/>
      <w:r w:rsidR="003B64E7" w:rsidRPr="007A6C8F">
        <w:rPr>
          <w:rFonts w:ascii="Arial" w:hAnsi="Arial" w:cs="Arial"/>
          <w:smallCaps/>
          <w:sz w:val="28"/>
          <w:szCs w:val="28"/>
        </w:rPr>
        <w:lastRenderedPageBreak/>
        <w:t>Case</w:t>
      </w:r>
      <w:r w:rsidR="003B64E7">
        <w:rPr>
          <w:rFonts w:ascii="Arial" w:hAnsi="Arial" w:cs="Arial"/>
          <w:smallCaps/>
          <w:sz w:val="28"/>
          <w:szCs w:val="28"/>
        </w:rPr>
        <w:t xml:space="preserve"> Study</w:t>
      </w:r>
      <w:bookmarkEnd w:id="5"/>
    </w:p>
    <w:p w14:paraId="660500CE" w14:textId="77777777" w:rsidR="003B64E7" w:rsidRPr="007A6C8F" w:rsidRDefault="003B64E7" w:rsidP="003B64E7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1"/>
        <w:gridCol w:w="2720"/>
        <w:gridCol w:w="2552"/>
        <w:gridCol w:w="1690"/>
      </w:tblGrid>
      <w:tr w:rsidR="003B64E7" w:rsidRPr="007A6C8F" w14:paraId="64715140" w14:textId="77777777" w:rsidTr="006653FC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8FCD465" w14:textId="77777777" w:rsidR="003B64E7" w:rsidRPr="007A6C8F" w:rsidRDefault="003B64E7" w:rsidP="006653FC">
            <w:pPr>
              <w:rPr>
                <w:rFonts w:ascii="Arial" w:hAnsi="Arial" w:cs="Arial"/>
                <w:b/>
              </w:rPr>
            </w:pPr>
            <w:r w:rsidRPr="007A6C8F">
              <w:rPr>
                <w:rFonts w:ascii="Arial" w:hAnsi="Arial" w:cs="Arial"/>
                <w:b/>
              </w:rPr>
              <w:t>Name of Use Case: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66D26AB" w14:textId="77777777" w:rsidR="003B64E7" w:rsidRPr="007A6C8F" w:rsidRDefault="003B64E7" w:rsidP="00665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Under-keel Clearance – Port Hedland</w:t>
            </w:r>
          </w:p>
        </w:tc>
      </w:tr>
      <w:tr w:rsidR="003B64E7" w:rsidRPr="007A6C8F" w14:paraId="7BD0A424" w14:textId="77777777" w:rsidTr="00AA05D4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A46EA00" w14:textId="77777777" w:rsidR="003B64E7" w:rsidRPr="007A6C8F" w:rsidRDefault="003B64E7" w:rsidP="006653FC">
            <w:pPr>
              <w:jc w:val="right"/>
              <w:rPr>
                <w:rFonts w:ascii="Arial" w:hAnsi="Arial" w:cs="Arial"/>
                <w:b/>
              </w:rPr>
            </w:pPr>
            <w:r w:rsidRPr="007A6C8F">
              <w:rPr>
                <w:rFonts w:ascii="Arial" w:hAnsi="Arial" w:cs="Arial"/>
                <w:b/>
              </w:rPr>
              <w:t>Created By:</w:t>
            </w:r>
          </w:p>
        </w:tc>
        <w:tc>
          <w:tcPr>
            <w:tcW w:w="2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D8BF577" w14:textId="77777777" w:rsidR="003B64E7" w:rsidRPr="007A6C8F" w:rsidRDefault="003B64E7" w:rsidP="00665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ICSM AUSHYDROID WG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D54AC8C" w14:textId="77777777" w:rsidR="003B64E7" w:rsidRPr="007A6C8F" w:rsidRDefault="003B64E7" w:rsidP="006653FC">
            <w:pPr>
              <w:jc w:val="right"/>
              <w:rPr>
                <w:rFonts w:ascii="Arial" w:hAnsi="Arial" w:cs="Arial"/>
                <w:b/>
              </w:rPr>
            </w:pPr>
            <w:r w:rsidRPr="007A6C8F">
              <w:rPr>
                <w:rFonts w:ascii="Arial" w:hAnsi="Arial" w:cs="Arial"/>
                <w:b/>
              </w:rPr>
              <w:t>Last Updated By: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46C5A49" w14:textId="77777777" w:rsidR="003B64E7" w:rsidRPr="007A6C8F" w:rsidRDefault="003B64E7" w:rsidP="00665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Z.Jayaswal</w:t>
            </w:r>
          </w:p>
        </w:tc>
      </w:tr>
      <w:tr w:rsidR="003B64E7" w:rsidRPr="007A6C8F" w14:paraId="37E56C70" w14:textId="77777777" w:rsidTr="00AA05D4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E360293" w14:textId="77777777" w:rsidR="003B64E7" w:rsidRPr="007A6C8F" w:rsidRDefault="003B64E7" w:rsidP="006653FC">
            <w:pPr>
              <w:jc w:val="right"/>
              <w:rPr>
                <w:rFonts w:ascii="Arial" w:hAnsi="Arial" w:cs="Arial"/>
                <w:b/>
              </w:rPr>
            </w:pPr>
            <w:r w:rsidRPr="007A6C8F"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2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90D80DE" w14:textId="77777777" w:rsidR="003B64E7" w:rsidRPr="007A6C8F" w:rsidRDefault="003B64E7" w:rsidP="00665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20-May-2019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61598B8" w14:textId="77777777" w:rsidR="003B64E7" w:rsidRPr="007A6C8F" w:rsidRDefault="003B64E7" w:rsidP="006653FC">
            <w:pPr>
              <w:jc w:val="right"/>
              <w:rPr>
                <w:rFonts w:ascii="Arial" w:hAnsi="Arial" w:cs="Arial"/>
                <w:b/>
              </w:rPr>
            </w:pPr>
            <w:r w:rsidRPr="007A6C8F">
              <w:rPr>
                <w:rFonts w:ascii="Arial" w:hAnsi="Arial" w:cs="Arial"/>
                <w:b/>
              </w:rPr>
              <w:t>Last Revision Date: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5909D0B" w14:textId="32445C5E" w:rsidR="003B64E7" w:rsidRPr="007A6C8F" w:rsidRDefault="00AA05D4" w:rsidP="00AA0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337D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Aug</w:t>
            </w:r>
            <w:r w:rsidR="00337D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</w:t>
            </w:r>
            <w:r w:rsidR="00337D05">
              <w:rPr>
                <w:rFonts w:ascii="Arial" w:hAnsi="Arial" w:cs="Arial"/>
              </w:rPr>
              <w:t>19</w:t>
            </w:r>
          </w:p>
        </w:tc>
      </w:tr>
    </w:tbl>
    <w:p w14:paraId="777DDC6D" w14:textId="77777777" w:rsidR="003B64E7" w:rsidRDefault="003B64E7" w:rsidP="003B64E7"/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79"/>
        <w:gridCol w:w="7712"/>
      </w:tblGrid>
      <w:tr w:rsidR="003B64E7" w:rsidRPr="007A6C8F" w14:paraId="626E064D" w14:textId="77777777" w:rsidTr="006653FC">
        <w:tc>
          <w:tcPr>
            <w:tcW w:w="0" w:type="auto"/>
          </w:tcPr>
          <w:p w14:paraId="327E3656" w14:textId="77777777" w:rsidR="003B64E7" w:rsidRPr="007A6C8F" w:rsidRDefault="003B64E7" w:rsidP="006653F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A6C8F">
              <w:rPr>
                <w:rFonts w:ascii="Arial" w:hAnsi="Arial" w:cs="Arial"/>
                <w:b/>
                <w:sz w:val="22"/>
                <w:szCs w:val="22"/>
              </w:rPr>
              <w:t>Description:</w:t>
            </w:r>
          </w:p>
        </w:tc>
        <w:tc>
          <w:tcPr>
            <w:tcW w:w="0" w:type="auto"/>
          </w:tcPr>
          <w:p w14:paraId="2EF75B15" w14:textId="77777777" w:rsidR="003B64E7" w:rsidRPr="007A6C8F" w:rsidRDefault="00AB772B" w:rsidP="00337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F23E9">
              <w:rPr>
                <w:rFonts w:ascii="Arial" w:hAnsi="Arial" w:cs="Arial"/>
              </w:rPr>
              <w:t xml:space="preserve">raft restricted </w:t>
            </w:r>
            <w:r w:rsidR="003B64E7">
              <w:rPr>
                <w:rFonts w:ascii="Arial" w:hAnsi="Arial" w:cs="Arial"/>
              </w:rPr>
              <w:t>vessel</w:t>
            </w:r>
            <w:r w:rsidR="005E6C6E">
              <w:rPr>
                <w:rFonts w:ascii="Arial" w:hAnsi="Arial" w:cs="Arial"/>
              </w:rPr>
              <w:t>s</w:t>
            </w:r>
            <w:r w:rsidR="003B64E7">
              <w:rPr>
                <w:rFonts w:ascii="Arial" w:hAnsi="Arial" w:cs="Arial"/>
              </w:rPr>
              <w:t xml:space="preserve"> </w:t>
            </w:r>
            <w:r w:rsidR="00FF23E9">
              <w:rPr>
                <w:rFonts w:ascii="Arial" w:hAnsi="Arial" w:cs="Arial"/>
              </w:rPr>
              <w:t>with a</w:t>
            </w:r>
            <w:r w:rsidR="005E6C6E">
              <w:rPr>
                <w:rFonts w:ascii="Arial" w:hAnsi="Arial" w:cs="Arial"/>
              </w:rPr>
              <w:t>n average</w:t>
            </w:r>
            <w:r w:rsidR="003B64E7">
              <w:rPr>
                <w:rFonts w:ascii="Arial" w:hAnsi="Arial" w:cs="Arial"/>
              </w:rPr>
              <w:t xml:space="preserve"> </w:t>
            </w:r>
            <w:r w:rsidR="005E6C6E">
              <w:rPr>
                <w:rFonts w:ascii="Arial" w:hAnsi="Arial" w:cs="Arial"/>
              </w:rPr>
              <w:t xml:space="preserve">loaded sailing </w:t>
            </w:r>
            <w:r w:rsidR="003B64E7">
              <w:rPr>
                <w:rFonts w:ascii="Arial" w:hAnsi="Arial" w:cs="Arial"/>
              </w:rPr>
              <w:t xml:space="preserve">draft </w:t>
            </w:r>
            <w:r w:rsidR="00FF23E9">
              <w:rPr>
                <w:rFonts w:ascii="Arial" w:hAnsi="Arial" w:cs="Arial"/>
              </w:rPr>
              <w:t xml:space="preserve">of </w:t>
            </w:r>
            <w:r w:rsidR="003B64E7">
              <w:rPr>
                <w:rFonts w:ascii="Arial" w:hAnsi="Arial" w:cs="Arial"/>
              </w:rPr>
              <w:t xml:space="preserve">18.2m, </w:t>
            </w:r>
            <w:r>
              <w:rPr>
                <w:rFonts w:ascii="Arial" w:hAnsi="Arial" w:cs="Arial"/>
              </w:rPr>
              <w:t xml:space="preserve">transiting the port and 22NM channel that </w:t>
            </w:r>
            <w:r w:rsidR="007E64C0">
              <w:rPr>
                <w:rFonts w:ascii="Arial" w:hAnsi="Arial" w:cs="Arial"/>
              </w:rPr>
              <w:t>feature</w:t>
            </w:r>
            <w:r>
              <w:rPr>
                <w:rFonts w:ascii="Arial" w:hAnsi="Arial" w:cs="Arial"/>
              </w:rPr>
              <w:t xml:space="preserve"> draft limiting chart depths.</w:t>
            </w:r>
            <w:r w:rsidR="005341DD">
              <w:rPr>
                <w:rFonts w:ascii="Arial" w:hAnsi="Arial" w:cs="Arial"/>
              </w:rPr>
              <w:t xml:space="preserve"> </w:t>
            </w:r>
            <w:r w:rsidR="003B64E7">
              <w:rPr>
                <w:rFonts w:ascii="Arial" w:hAnsi="Arial" w:cs="Arial"/>
              </w:rPr>
              <w:t>The below describes how the limiting depth</w:t>
            </w:r>
            <w:r w:rsidR="005341DD">
              <w:rPr>
                <w:rFonts w:ascii="Arial" w:hAnsi="Arial" w:cs="Arial"/>
              </w:rPr>
              <w:t>s</w:t>
            </w:r>
            <w:r w:rsidR="003B64E7">
              <w:rPr>
                <w:rFonts w:ascii="Arial" w:hAnsi="Arial" w:cs="Arial"/>
              </w:rPr>
              <w:t xml:space="preserve"> </w:t>
            </w:r>
            <w:r w:rsidR="005341DD">
              <w:rPr>
                <w:rFonts w:ascii="Arial" w:hAnsi="Arial" w:cs="Arial"/>
              </w:rPr>
              <w:t>were</w:t>
            </w:r>
            <w:r w:rsidR="003B64E7">
              <w:rPr>
                <w:rFonts w:ascii="Arial" w:hAnsi="Arial" w:cs="Arial"/>
              </w:rPr>
              <w:t xml:space="preserve"> managed </w:t>
            </w:r>
            <w:r w:rsidR="005341DD">
              <w:rPr>
                <w:rFonts w:ascii="Arial" w:hAnsi="Arial" w:cs="Arial"/>
              </w:rPr>
              <w:t xml:space="preserve">by targeted maintenance dredging </w:t>
            </w:r>
            <w:r w:rsidR="007E64C0">
              <w:rPr>
                <w:rFonts w:ascii="Arial" w:hAnsi="Arial" w:cs="Arial"/>
              </w:rPr>
              <w:t xml:space="preserve">and conducting a tidal datum study and subsequent </w:t>
            </w:r>
            <w:r w:rsidR="005341DD">
              <w:rPr>
                <w:rFonts w:ascii="Arial" w:hAnsi="Arial" w:cs="Arial"/>
              </w:rPr>
              <w:t xml:space="preserve">application of a sloping datum </w:t>
            </w:r>
            <w:r w:rsidR="003B64E7">
              <w:rPr>
                <w:rFonts w:ascii="Arial" w:hAnsi="Arial" w:cs="Arial"/>
              </w:rPr>
              <w:t xml:space="preserve">to improve </w:t>
            </w:r>
            <w:r w:rsidR="007E64C0">
              <w:rPr>
                <w:rFonts w:ascii="Arial" w:hAnsi="Arial" w:cs="Arial"/>
              </w:rPr>
              <w:t xml:space="preserve">draft restricted </w:t>
            </w:r>
            <w:r w:rsidR="003B64E7">
              <w:rPr>
                <w:rFonts w:ascii="Arial" w:hAnsi="Arial" w:cs="Arial"/>
              </w:rPr>
              <w:t>vessel</w:t>
            </w:r>
            <w:r w:rsidR="005341DD">
              <w:rPr>
                <w:rFonts w:ascii="Arial" w:hAnsi="Arial" w:cs="Arial"/>
              </w:rPr>
              <w:t>s</w:t>
            </w:r>
            <w:r w:rsidR="003B64E7">
              <w:rPr>
                <w:rFonts w:ascii="Arial" w:hAnsi="Arial" w:cs="Arial"/>
              </w:rPr>
              <w:t xml:space="preserve"> </w:t>
            </w:r>
            <w:r w:rsidR="005341DD">
              <w:rPr>
                <w:rFonts w:ascii="Arial" w:hAnsi="Arial" w:cs="Arial"/>
              </w:rPr>
              <w:t xml:space="preserve">drafts and </w:t>
            </w:r>
            <w:r w:rsidR="007E64C0">
              <w:rPr>
                <w:rFonts w:ascii="Arial" w:hAnsi="Arial" w:cs="Arial"/>
              </w:rPr>
              <w:t>sailing windows</w:t>
            </w:r>
            <w:r w:rsidR="003B64E7">
              <w:rPr>
                <w:rFonts w:ascii="Arial" w:hAnsi="Arial" w:cs="Arial"/>
              </w:rPr>
              <w:t>.</w:t>
            </w:r>
            <w:r w:rsidR="00C10BA3">
              <w:rPr>
                <w:rFonts w:ascii="Arial" w:hAnsi="Arial" w:cs="Arial"/>
              </w:rPr>
              <w:t xml:space="preserve"> The study was undertaken in 201</w:t>
            </w:r>
            <w:r w:rsidR="00337D05">
              <w:rPr>
                <w:rFonts w:ascii="Arial" w:hAnsi="Arial" w:cs="Arial"/>
              </w:rPr>
              <w:t>2</w:t>
            </w:r>
            <w:r w:rsidR="00C10BA3">
              <w:rPr>
                <w:rFonts w:ascii="Arial" w:hAnsi="Arial" w:cs="Arial"/>
              </w:rPr>
              <w:t>/201</w:t>
            </w:r>
            <w:r w:rsidR="00337D05">
              <w:rPr>
                <w:rFonts w:ascii="Arial" w:hAnsi="Arial" w:cs="Arial"/>
              </w:rPr>
              <w:t>3</w:t>
            </w:r>
            <w:r w:rsidR="00C10BA3">
              <w:rPr>
                <w:rFonts w:ascii="Arial" w:hAnsi="Arial" w:cs="Arial"/>
              </w:rPr>
              <w:t>.</w:t>
            </w:r>
          </w:p>
        </w:tc>
      </w:tr>
      <w:tr w:rsidR="003B64E7" w:rsidRPr="007A6C8F" w14:paraId="630B1DD7" w14:textId="77777777" w:rsidTr="006653FC">
        <w:tc>
          <w:tcPr>
            <w:tcW w:w="0" w:type="auto"/>
          </w:tcPr>
          <w:p w14:paraId="31F4915D" w14:textId="77777777" w:rsidR="003B64E7" w:rsidRPr="00C70179" w:rsidRDefault="003B64E7" w:rsidP="006653F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0179">
              <w:rPr>
                <w:rFonts w:ascii="Arial" w:hAnsi="Arial" w:cs="Arial"/>
                <w:b/>
                <w:sz w:val="22"/>
                <w:szCs w:val="22"/>
              </w:rPr>
              <w:t>Actors:</w:t>
            </w:r>
          </w:p>
        </w:tc>
        <w:tc>
          <w:tcPr>
            <w:tcW w:w="0" w:type="auto"/>
          </w:tcPr>
          <w:p w14:paraId="0E796B03" w14:textId="77777777" w:rsidR="003B64E7" w:rsidRPr="00C70179" w:rsidRDefault="00FF3769" w:rsidP="00DC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Dredging/Survey Manager</w:t>
            </w:r>
            <w:r w:rsidR="003B64E7" w:rsidRPr="00C7017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CPHS1 Hydrographic Surveyor, </w:t>
            </w:r>
            <w:r w:rsidR="003B64E7" w:rsidRPr="00C70179">
              <w:rPr>
                <w:rFonts w:ascii="Arial" w:hAnsi="Arial" w:cs="Arial"/>
              </w:rPr>
              <w:t xml:space="preserve">Harbour Master, </w:t>
            </w:r>
            <w:r w:rsidR="004A6552">
              <w:rPr>
                <w:rFonts w:ascii="Arial" w:hAnsi="Arial" w:cs="Arial"/>
              </w:rPr>
              <w:t>Pilbara</w:t>
            </w:r>
            <w:r w:rsidR="00DC120E">
              <w:rPr>
                <w:rFonts w:ascii="Arial" w:hAnsi="Arial" w:cs="Arial"/>
              </w:rPr>
              <w:t xml:space="preserve"> </w:t>
            </w:r>
            <w:r w:rsidR="003B64E7" w:rsidRPr="00C70179">
              <w:rPr>
                <w:rFonts w:ascii="Arial" w:hAnsi="Arial" w:cs="Arial"/>
              </w:rPr>
              <w:t>Port Authority</w:t>
            </w:r>
            <w:r w:rsidR="003B64E7">
              <w:rPr>
                <w:rFonts w:ascii="Arial" w:hAnsi="Arial" w:cs="Arial"/>
              </w:rPr>
              <w:t xml:space="preserve">, </w:t>
            </w:r>
            <w:r w:rsidR="007E64C0">
              <w:rPr>
                <w:rFonts w:ascii="Arial" w:hAnsi="Arial" w:cs="Arial"/>
              </w:rPr>
              <w:t xml:space="preserve">NTU, </w:t>
            </w:r>
            <w:r w:rsidR="003B64E7">
              <w:rPr>
                <w:rFonts w:ascii="Arial" w:hAnsi="Arial" w:cs="Arial"/>
              </w:rPr>
              <w:t>AHO</w:t>
            </w:r>
            <w:r w:rsidR="003B64E7" w:rsidRPr="00C70179">
              <w:rPr>
                <w:rFonts w:ascii="Arial" w:hAnsi="Arial" w:cs="Arial"/>
              </w:rPr>
              <w:t xml:space="preserve"> </w:t>
            </w:r>
          </w:p>
        </w:tc>
      </w:tr>
      <w:tr w:rsidR="003B64E7" w:rsidRPr="007A6C8F" w14:paraId="5BF3C351" w14:textId="77777777" w:rsidTr="006653FC">
        <w:trPr>
          <w:trHeight w:val="813"/>
        </w:trPr>
        <w:tc>
          <w:tcPr>
            <w:tcW w:w="0" w:type="auto"/>
          </w:tcPr>
          <w:p w14:paraId="3C84B372" w14:textId="77777777" w:rsidR="003B64E7" w:rsidRPr="00847DD6" w:rsidRDefault="003B64E7" w:rsidP="006653F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47DD6">
              <w:rPr>
                <w:rFonts w:ascii="Arial" w:hAnsi="Arial" w:cs="Arial"/>
                <w:b/>
                <w:sz w:val="22"/>
                <w:szCs w:val="22"/>
              </w:rPr>
              <w:t>Preconditions:</w:t>
            </w:r>
          </w:p>
        </w:tc>
        <w:tc>
          <w:tcPr>
            <w:tcW w:w="0" w:type="auto"/>
          </w:tcPr>
          <w:p w14:paraId="49E4FD4C" w14:textId="77777777" w:rsidR="003B64E7" w:rsidRDefault="003B64E7" w:rsidP="003B64E7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47DD6">
              <w:rPr>
                <w:rFonts w:ascii="Arial" w:hAnsi="Arial" w:cs="Arial"/>
              </w:rPr>
              <w:t xml:space="preserve">Single value port datum, applied to whole port limits </w:t>
            </w:r>
            <w:r w:rsidR="005341DD">
              <w:rPr>
                <w:rFonts w:ascii="Arial" w:hAnsi="Arial" w:cs="Arial"/>
              </w:rPr>
              <w:t xml:space="preserve">and channel </w:t>
            </w:r>
            <w:r w:rsidRPr="00847DD6">
              <w:rPr>
                <w:rFonts w:ascii="Arial" w:hAnsi="Arial" w:cs="Arial"/>
              </w:rPr>
              <w:t>area</w:t>
            </w:r>
          </w:p>
          <w:p w14:paraId="70D62120" w14:textId="77777777" w:rsidR="00115138" w:rsidRPr="00847DD6" w:rsidRDefault="00115138" w:rsidP="003B64E7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(2) tide gauges, 1 in the port and 1 one-third along the 22NM long channel</w:t>
            </w:r>
          </w:p>
          <w:p w14:paraId="61C1C4A1" w14:textId="4F9C4892" w:rsidR="00115138" w:rsidRDefault="00FF3769" w:rsidP="003B64E7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Minimum </w:t>
            </w:r>
            <w:r w:rsidR="003B64E7" w:rsidRPr="00847DD6">
              <w:rPr>
                <w:rFonts w:ascii="Arial" w:hAnsi="Arial" w:cs="Arial"/>
              </w:rPr>
              <w:t xml:space="preserve">amount of </w:t>
            </w:r>
            <w:r w:rsidR="00115138">
              <w:rPr>
                <w:rFonts w:ascii="Arial" w:hAnsi="Arial" w:cs="Arial"/>
              </w:rPr>
              <w:t>UKC</w:t>
            </w:r>
            <w:r w:rsidR="001F52E9">
              <w:rPr>
                <w:rFonts w:ascii="Arial" w:hAnsi="Arial" w:cs="Arial"/>
              </w:rPr>
              <w:t xml:space="preserve"> applied in the port’s dynamic under keel clearance system.</w:t>
            </w:r>
            <w:r w:rsidR="003B64E7">
              <w:rPr>
                <w:rFonts w:ascii="Arial" w:hAnsi="Arial" w:cs="Arial"/>
              </w:rPr>
              <w:t xml:space="preserve"> </w:t>
            </w:r>
          </w:p>
          <w:p w14:paraId="61A14601" w14:textId="77777777" w:rsidR="003B64E7" w:rsidRPr="00847DD6" w:rsidRDefault="00115138" w:rsidP="003B64E7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B64E7">
              <w:rPr>
                <w:rFonts w:ascii="Arial" w:hAnsi="Arial" w:cs="Arial"/>
              </w:rPr>
              <w:t xml:space="preserve">hannel with a maintained depth </w:t>
            </w:r>
            <w:r w:rsidR="00FF3769">
              <w:rPr>
                <w:rFonts w:ascii="Arial" w:hAnsi="Arial" w:cs="Arial"/>
              </w:rPr>
              <w:t>through annual maintenance dredging.</w:t>
            </w:r>
          </w:p>
          <w:p w14:paraId="03077553" w14:textId="77777777" w:rsidR="00DC120E" w:rsidRDefault="004A6552" w:rsidP="00DC120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Authority</w:t>
            </w:r>
            <w:r w:rsidR="00F33B62">
              <w:rPr>
                <w:rFonts w:ascii="Arial" w:hAnsi="Arial" w:cs="Arial"/>
              </w:rPr>
              <w:t xml:space="preserve"> </w:t>
            </w:r>
            <w:r w:rsidR="00FF3769">
              <w:rPr>
                <w:rFonts w:ascii="Arial" w:hAnsi="Arial" w:cs="Arial"/>
              </w:rPr>
              <w:t xml:space="preserve">application </w:t>
            </w:r>
            <w:r w:rsidR="00DC120E">
              <w:rPr>
                <w:rFonts w:ascii="Arial" w:hAnsi="Arial" w:cs="Arial"/>
              </w:rPr>
              <w:t>of siltation</w:t>
            </w:r>
            <w:r w:rsidR="003B64E7">
              <w:rPr>
                <w:rFonts w:ascii="Arial" w:hAnsi="Arial" w:cs="Arial"/>
              </w:rPr>
              <w:t xml:space="preserve"> </w:t>
            </w:r>
            <w:r w:rsidR="00FF3769">
              <w:rPr>
                <w:rFonts w:ascii="Arial" w:hAnsi="Arial" w:cs="Arial"/>
              </w:rPr>
              <w:t>allowance</w:t>
            </w:r>
            <w:r w:rsidR="00FF23E9">
              <w:rPr>
                <w:rFonts w:ascii="Arial" w:hAnsi="Arial" w:cs="Arial"/>
              </w:rPr>
              <w:t xml:space="preserve"> for the port and channel</w:t>
            </w:r>
            <w:r w:rsidR="00FF37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</w:t>
            </w:r>
            <w:r w:rsidR="00DC120E">
              <w:rPr>
                <w:rFonts w:ascii="Arial" w:hAnsi="Arial" w:cs="Arial"/>
              </w:rPr>
              <w:t xml:space="preserve">between </w:t>
            </w:r>
            <w:r w:rsidR="00F33B62">
              <w:rPr>
                <w:rFonts w:ascii="Arial" w:hAnsi="Arial" w:cs="Arial"/>
              </w:rPr>
              <w:t xml:space="preserve">maintenance </w:t>
            </w:r>
            <w:r w:rsidR="00DC120E">
              <w:rPr>
                <w:rFonts w:ascii="Arial" w:hAnsi="Arial" w:cs="Arial"/>
              </w:rPr>
              <w:t>dredging</w:t>
            </w:r>
            <w:r w:rsidR="00FF3769">
              <w:rPr>
                <w:rFonts w:ascii="Arial" w:hAnsi="Arial" w:cs="Arial"/>
              </w:rPr>
              <w:t xml:space="preserve"> campaigns</w:t>
            </w:r>
            <w:r w:rsidR="00DC120E">
              <w:rPr>
                <w:rFonts w:ascii="Arial" w:hAnsi="Arial" w:cs="Arial"/>
              </w:rPr>
              <w:t xml:space="preserve">. </w:t>
            </w:r>
          </w:p>
          <w:p w14:paraId="502CA647" w14:textId="21654F3D" w:rsidR="003B64E7" w:rsidRPr="00847DD6" w:rsidRDefault="00F33B62" w:rsidP="00DC120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Sailing</w:t>
            </w:r>
            <w:r w:rsidR="003B64E7" w:rsidRPr="00847DD6">
              <w:rPr>
                <w:rFonts w:ascii="Arial" w:hAnsi="Arial" w:cs="Arial"/>
              </w:rPr>
              <w:t xml:space="preserve"> window</w:t>
            </w:r>
            <w:r w:rsidR="003B64E7">
              <w:rPr>
                <w:rFonts w:ascii="Arial" w:hAnsi="Arial" w:cs="Arial"/>
              </w:rPr>
              <w:t xml:space="preserve"> for </w:t>
            </w:r>
            <w:r w:rsidR="005341DD">
              <w:rPr>
                <w:rFonts w:ascii="Arial" w:hAnsi="Arial" w:cs="Arial"/>
              </w:rPr>
              <w:t xml:space="preserve">loaded draft restricted vessels </w:t>
            </w:r>
            <w:r w:rsidR="005E6C6E">
              <w:rPr>
                <w:rFonts w:ascii="Arial" w:hAnsi="Arial" w:cs="Arial"/>
              </w:rPr>
              <w:t xml:space="preserve">was at the </w:t>
            </w:r>
            <w:r w:rsidR="00AA05D4">
              <w:rPr>
                <w:rFonts w:ascii="Arial" w:hAnsi="Arial" w:cs="Arial"/>
              </w:rPr>
              <w:t>time limited</w:t>
            </w:r>
            <w:r w:rsidR="003B64E7">
              <w:rPr>
                <w:rFonts w:ascii="Arial" w:hAnsi="Arial" w:cs="Arial"/>
              </w:rPr>
              <w:t xml:space="preserve"> to six vessels at </w:t>
            </w:r>
            <w:r w:rsidR="00DC450F">
              <w:rPr>
                <w:rFonts w:ascii="Arial" w:hAnsi="Arial" w:cs="Arial"/>
              </w:rPr>
              <w:t>30-minute</w:t>
            </w:r>
            <w:r w:rsidR="003B64E7">
              <w:rPr>
                <w:rFonts w:ascii="Arial" w:hAnsi="Arial" w:cs="Arial"/>
              </w:rPr>
              <w:t xml:space="preserve"> intervals.</w:t>
            </w:r>
            <w:r w:rsidR="008A2235">
              <w:rPr>
                <w:rFonts w:ascii="Arial" w:hAnsi="Arial" w:cs="Arial"/>
              </w:rPr>
              <w:t xml:space="preserve"> See Figure 1</w:t>
            </w:r>
          </w:p>
        </w:tc>
      </w:tr>
      <w:tr w:rsidR="003B64E7" w:rsidRPr="007A6C8F" w14:paraId="0BA0DE05" w14:textId="77777777" w:rsidTr="006653FC">
        <w:tc>
          <w:tcPr>
            <w:tcW w:w="0" w:type="auto"/>
          </w:tcPr>
          <w:p w14:paraId="3198DCE2" w14:textId="77777777" w:rsidR="003B64E7" w:rsidRPr="00847DD6" w:rsidRDefault="003B64E7" w:rsidP="006653F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47DD6">
              <w:rPr>
                <w:rFonts w:ascii="Arial" w:hAnsi="Arial" w:cs="Arial"/>
                <w:b/>
                <w:sz w:val="22"/>
                <w:szCs w:val="22"/>
              </w:rPr>
              <w:t>Postconditions:</w:t>
            </w:r>
          </w:p>
        </w:tc>
        <w:tc>
          <w:tcPr>
            <w:tcW w:w="0" w:type="auto"/>
          </w:tcPr>
          <w:p w14:paraId="505E9780" w14:textId="77777777" w:rsidR="006319F3" w:rsidRDefault="00DC450F" w:rsidP="003B64E7">
            <w:pPr>
              <w:numPr>
                <w:ilvl w:val="0"/>
                <w:numId w:val="11"/>
              </w:numPr>
              <w:ind w:left="43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Five permanent</w:t>
            </w:r>
            <w:r w:rsidR="00F33B62">
              <w:rPr>
                <w:rFonts w:ascii="Arial" w:hAnsi="Arial" w:cs="Arial"/>
              </w:rPr>
              <w:t xml:space="preserve"> (continuous)</w:t>
            </w:r>
            <w:r>
              <w:rPr>
                <w:rFonts w:ascii="Arial" w:hAnsi="Arial" w:cs="Arial"/>
              </w:rPr>
              <w:t xml:space="preserve"> tide gauges were deployed along the length of the channel (22 NM long)</w:t>
            </w:r>
            <w:r w:rsidR="00FF3769">
              <w:rPr>
                <w:rFonts w:ascii="Arial" w:hAnsi="Arial" w:cs="Arial"/>
              </w:rPr>
              <w:t xml:space="preserve"> and their relation to the National </w:t>
            </w:r>
            <w:r w:rsidR="00FF23E9">
              <w:rPr>
                <w:rFonts w:ascii="Arial" w:hAnsi="Arial" w:cs="Arial"/>
              </w:rPr>
              <w:t>E</w:t>
            </w:r>
            <w:r w:rsidR="00FF3769">
              <w:rPr>
                <w:rFonts w:ascii="Arial" w:hAnsi="Arial" w:cs="Arial"/>
              </w:rPr>
              <w:t xml:space="preserve">llipsoid established with </w:t>
            </w:r>
            <w:r w:rsidR="005D538D">
              <w:rPr>
                <w:rFonts w:ascii="Arial" w:hAnsi="Arial" w:cs="Arial"/>
              </w:rPr>
              <w:t xml:space="preserve">the use of </w:t>
            </w:r>
            <w:r w:rsidR="00FF3769">
              <w:rPr>
                <w:rFonts w:ascii="Arial" w:hAnsi="Arial" w:cs="Arial"/>
              </w:rPr>
              <w:t>GNSS receivers</w:t>
            </w:r>
            <w:r>
              <w:rPr>
                <w:rFonts w:ascii="Arial" w:hAnsi="Arial" w:cs="Arial"/>
              </w:rPr>
              <w:t>.</w:t>
            </w:r>
            <w:r w:rsidR="00F33B62">
              <w:rPr>
                <w:rFonts w:ascii="Arial" w:hAnsi="Arial" w:cs="Arial"/>
              </w:rPr>
              <w:t xml:space="preserve"> </w:t>
            </w:r>
          </w:p>
          <w:p w14:paraId="57E6FBB1" w14:textId="77777777" w:rsidR="003B64E7" w:rsidRPr="00847DD6" w:rsidRDefault="00F33B62" w:rsidP="003B64E7">
            <w:pPr>
              <w:numPr>
                <w:ilvl w:val="0"/>
                <w:numId w:val="11"/>
              </w:numPr>
              <w:ind w:left="43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Advice on initial data collection standard was provided by the AHO</w:t>
            </w:r>
            <w:r w:rsidR="006319F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6319F3">
              <w:rPr>
                <w:rFonts w:ascii="Arial" w:hAnsi="Arial" w:cs="Arial"/>
              </w:rPr>
              <w:t xml:space="preserve">This information is now available in </w:t>
            </w:r>
            <w:r>
              <w:rPr>
                <w:rFonts w:ascii="Arial" w:hAnsi="Arial" w:cs="Arial"/>
              </w:rPr>
              <w:t>the ICSM SP9 Australian Tid</w:t>
            </w:r>
            <w:r w:rsidR="00C10BA3">
              <w:rPr>
                <w:rFonts w:ascii="Arial" w:hAnsi="Arial" w:cs="Arial"/>
              </w:rPr>
              <w:t>es Manual</w:t>
            </w:r>
            <w:r>
              <w:rPr>
                <w:rFonts w:ascii="Arial" w:hAnsi="Arial" w:cs="Arial"/>
              </w:rPr>
              <w:t>.</w:t>
            </w:r>
          </w:p>
          <w:p w14:paraId="5352883F" w14:textId="77777777" w:rsidR="003B64E7" w:rsidRDefault="00DC450F" w:rsidP="003B64E7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Tide Unit, Bureau of Meteorology provide</w:t>
            </w:r>
            <w:r w:rsidR="00F33B6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the tidal analysis service to determine LAT at the </w:t>
            </w:r>
            <w:r w:rsidR="005D538D">
              <w:rPr>
                <w:rFonts w:ascii="Arial" w:hAnsi="Arial" w:cs="Arial"/>
              </w:rPr>
              <w:t xml:space="preserve">five tide gauge </w:t>
            </w:r>
            <w:r>
              <w:rPr>
                <w:rFonts w:ascii="Arial" w:hAnsi="Arial" w:cs="Arial"/>
              </w:rPr>
              <w:t xml:space="preserve">locations on the initial 32 days of observations and subsequent </w:t>
            </w:r>
            <w:r w:rsidR="00F33B62">
              <w:rPr>
                <w:rFonts w:ascii="Arial" w:hAnsi="Arial" w:cs="Arial"/>
              </w:rPr>
              <w:t xml:space="preserve">annual </w:t>
            </w:r>
            <w:r>
              <w:rPr>
                <w:rFonts w:ascii="Arial" w:hAnsi="Arial" w:cs="Arial"/>
              </w:rPr>
              <w:t>data</w:t>
            </w:r>
            <w:r w:rsidR="00F33B62">
              <w:rPr>
                <w:rFonts w:ascii="Arial" w:hAnsi="Arial" w:cs="Arial"/>
              </w:rPr>
              <w:t xml:space="preserve"> analysis and predictions</w:t>
            </w:r>
            <w:r>
              <w:rPr>
                <w:rFonts w:ascii="Arial" w:hAnsi="Arial" w:cs="Arial"/>
              </w:rPr>
              <w:t>.</w:t>
            </w:r>
          </w:p>
          <w:p w14:paraId="2041B5A6" w14:textId="77777777" w:rsidR="005D538D" w:rsidRPr="005D538D" w:rsidRDefault="005D538D" w:rsidP="005D538D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dredging was targeted to remove ‘high spots’ in the channel.</w:t>
            </w:r>
          </w:p>
          <w:p w14:paraId="13E27634" w14:textId="1963AF29" w:rsidR="003B64E7" w:rsidRDefault="00DC450F" w:rsidP="003B64E7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1F52E9">
              <w:rPr>
                <w:rFonts w:ascii="Arial" w:hAnsi="Arial" w:cs="Arial"/>
              </w:rPr>
              <w:t>dynamic</w:t>
            </w:r>
            <w:r w:rsidR="001F52E9" w:rsidRPr="00847DD6">
              <w:rPr>
                <w:rFonts w:ascii="Arial" w:hAnsi="Arial" w:cs="Arial"/>
              </w:rPr>
              <w:t xml:space="preserve"> </w:t>
            </w:r>
            <w:r w:rsidR="003B64E7" w:rsidRPr="00847DD6">
              <w:rPr>
                <w:rFonts w:ascii="Arial" w:hAnsi="Arial" w:cs="Arial"/>
              </w:rPr>
              <w:t>under-keel clearance system</w:t>
            </w:r>
            <w:r>
              <w:rPr>
                <w:rFonts w:ascii="Arial" w:hAnsi="Arial" w:cs="Arial"/>
              </w:rPr>
              <w:t xml:space="preserve"> was </w:t>
            </w:r>
            <w:r w:rsidR="00115138">
              <w:rPr>
                <w:rFonts w:ascii="Arial" w:hAnsi="Arial" w:cs="Arial"/>
              </w:rPr>
              <w:t xml:space="preserve">already </w:t>
            </w:r>
            <w:r w:rsidR="00FF3769">
              <w:rPr>
                <w:rFonts w:ascii="Arial" w:hAnsi="Arial" w:cs="Arial"/>
              </w:rPr>
              <w:t>in operation</w:t>
            </w:r>
            <w:r w:rsidR="00115138">
              <w:rPr>
                <w:rFonts w:ascii="Arial" w:hAnsi="Arial" w:cs="Arial"/>
              </w:rPr>
              <w:t xml:space="preserve"> by the PPA</w:t>
            </w:r>
            <w:r w:rsidR="00FF3769">
              <w:rPr>
                <w:rFonts w:ascii="Arial" w:hAnsi="Arial" w:cs="Arial"/>
              </w:rPr>
              <w:t xml:space="preserve"> </w:t>
            </w:r>
            <w:r w:rsidR="005D538D">
              <w:rPr>
                <w:rFonts w:ascii="Arial" w:hAnsi="Arial" w:cs="Arial"/>
              </w:rPr>
              <w:t xml:space="preserve">and </w:t>
            </w:r>
            <w:r w:rsidR="00115138">
              <w:rPr>
                <w:rFonts w:ascii="Arial" w:hAnsi="Arial" w:cs="Arial"/>
              </w:rPr>
              <w:t xml:space="preserve">was </w:t>
            </w:r>
            <w:r w:rsidR="001F52E9">
              <w:rPr>
                <w:rFonts w:ascii="Arial" w:hAnsi="Arial" w:cs="Arial"/>
              </w:rPr>
              <w:t xml:space="preserve">updated </w:t>
            </w:r>
            <w:r>
              <w:rPr>
                <w:rFonts w:ascii="Arial" w:hAnsi="Arial" w:cs="Arial"/>
              </w:rPr>
              <w:t xml:space="preserve">with </w:t>
            </w:r>
            <w:r w:rsidR="001F52E9">
              <w:rPr>
                <w:rFonts w:ascii="Arial" w:hAnsi="Arial" w:cs="Arial"/>
              </w:rPr>
              <w:t xml:space="preserve">the </w:t>
            </w:r>
            <w:r w:rsidR="005D538D">
              <w:rPr>
                <w:rFonts w:ascii="Arial" w:hAnsi="Arial" w:cs="Arial"/>
              </w:rPr>
              <w:t xml:space="preserve">post-dredge </w:t>
            </w:r>
            <w:r w:rsidR="006D3639">
              <w:rPr>
                <w:rFonts w:ascii="Arial" w:hAnsi="Arial" w:cs="Arial"/>
              </w:rPr>
              <w:t>high-density</w:t>
            </w:r>
            <w:r w:rsidR="00337D05">
              <w:rPr>
                <w:rFonts w:ascii="Arial" w:hAnsi="Arial" w:cs="Arial"/>
              </w:rPr>
              <w:t xml:space="preserve"> </w:t>
            </w:r>
            <w:r w:rsidR="00337D05">
              <w:rPr>
                <w:rFonts w:ascii="Arial" w:hAnsi="Arial" w:cs="Arial"/>
              </w:rPr>
              <w:lastRenderedPageBreak/>
              <w:t>bathymetry</w:t>
            </w:r>
            <w:r w:rsidR="005D538D">
              <w:rPr>
                <w:rFonts w:ascii="Arial" w:hAnsi="Arial" w:cs="Arial"/>
              </w:rPr>
              <w:t xml:space="preserve"> data, live tide gauge data and tide height predictions</w:t>
            </w:r>
            <w:r w:rsidR="001F52E9">
              <w:rPr>
                <w:rFonts w:ascii="Arial" w:hAnsi="Arial" w:cs="Arial"/>
              </w:rPr>
              <w:t xml:space="preserve"> from all tide gauges</w:t>
            </w:r>
            <w:r w:rsidR="005D538D">
              <w:rPr>
                <w:rFonts w:ascii="Arial" w:hAnsi="Arial" w:cs="Arial"/>
              </w:rPr>
              <w:t>, all relative to the newly established sloping datum</w:t>
            </w:r>
            <w:r w:rsidR="00337D05">
              <w:rPr>
                <w:rFonts w:ascii="Arial" w:hAnsi="Arial" w:cs="Arial"/>
              </w:rPr>
              <w:t xml:space="preserve">. (went live in </w:t>
            </w:r>
            <w:r w:rsidR="00FF3769">
              <w:rPr>
                <w:rFonts w:ascii="Arial" w:hAnsi="Arial" w:cs="Arial"/>
              </w:rPr>
              <w:t xml:space="preserve"> December 2013</w:t>
            </w:r>
            <w:r w:rsidR="00337D05">
              <w:rPr>
                <w:rFonts w:ascii="Arial" w:hAnsi="Arial" w:cs="Arial"/>
              </w:rPr>
              <w:t>)</w:t>
            </w:r>
          </w:p>
          <w:p w14:paraId="71DD54A5" w14:textId="77777777" w:rsidR="00DC450F" w:rsidRPr="00847DD6" w:rsidRDefault="00FF3769" w:rsidP="003B64E7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Depths on </w:t>
            </w:r>
            <w:r w:rsidR="00DC450F">
              <w:rPr>
                <w:rFonts w:ascii="Arial" w:hAnsi="Arial" w:cs="Arial"/>
              </w:rPr>
              <w:t xml:space="preserve">Nautical charts for the port </w:t>
            </w:r>
            <w:r>
              <w:rPr>
                <w:rFonts w:ascii="Arial" w:hAnsi="Arial" w:cs="Arial"/>
              </w:rPr>
              <w:t xml:space="preserve">and channel were </w:t>
            </w:r>
            <w:r w:rsidR="00DC450F">
              <w:rPr>
                <w:rFonts w:ascii="Arial" w:hAnsi="Arial" w:cs="Arial"/>
              </w:rPr>
              <w:t xml:space="preserve">updated </w:t>
            </w:r>
            <w:r>
              <w:rPr>
                <w:rFonts w:ascii="Arial" w:hAnsi="Arial" w:cs="Arial"/>
              </w:rPr>
              <w:t xml:space="preserve">relative to the </w:t>
            </w:r>
            <w:r w:rsidR="00DC450F">
              <w:rPr>
                <w:rFonts w:ascii="Arial" w:hAnsi="Arial" w:cs="Arial"/>
              </w:rPr>
              <w:t>new port</w:t>
            </w:r>
            <w:r>
              <w:rPr>
                <w:rFonts w:ascii="Arial" w:hAnsi="Arial" w:cs="Arial"/>
              </w:rPr>
              <w:t xml:space="preserve"> and sloping</w:t>
            </w:r>
            <w:r w:rsidR="00DC450F">
              <w:rPr>
                <w:rFonts w:ascii="Arial" w:hAnsi="Arial" w:cs="Arial"/>
              </w:rPr>
              <w:t xml:space="preserve"> datum.</w:t>
            </w:r>
          </w:p>
          <w:p w14:paraId="53054124" w14:textId="77777777" w:rsidR="003B64E7" w:rsidRPr="00847DD6" w:rsidRDefault="00DC450F" w:rsidP="003B64E7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 of </w:t>
            </w:r>
            <w:r w:rsidR="00FF3769">
              <w:rPr>
                <w:rFonts w:ascii="Arial" w:hAnsi="Arial" w:cs="Arial"/>
              </w:rPr>
              <w:t xml:space="preserve">up to </w:t>
            </w:r>
            <w:r>
              <w:rPr>
                <w:rFonts w:ascii="Arial" w:hAnsi="Arial" w:cs="Arial"/>
              </w:rPr>
              <w:t xml:space="preserve">two vessel per </w:t>
            </w:r>
            <w:r w:rsidR="003B64E7" w:rsidRPr="00847DD6">
              <w:rPr>
                <w:rFonts w:ascii="Arial" w:hAnsi="Arial" w:cs="Arial"/>
              </w:rPr>
              <w:t xml:space="preserve">sailing window and increase load </w:t>
            </w:r>
            <w:r>
              <w:rPr>
                <w:rFonts w:ascii="Arial" w:hAnsi="Arial" w:cs="Arial"/>
              </w:rPr>
              <w:t>capacity of 0.7m per</w:t>
            </w:r>
            <w:r w:rsidR="003B64E7" w:rsidRPr="00847D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vessel</w:t>
            </w:r>
            <w:r w:rsidR="008A2235">
              <w:rPr>
                <w:rFonts w:ascii="Arial" w:hAnsi="Arial" w:cs="Arial"/>
              </w:rPr>
              <w:t xml:space="preserve"> See Figure 2</w:t>
            </w:r>
          </w:p>
        </w:tc>
      </w:tr>
    </w:tbl>
    <w:p w14:paraId="3572146C" w14:textId="77777777" w:rsidR="003B64E7" w:rsidRDefault="003B64E7" w:rsidP="00671A66">
      <w:pPr>
        <w:rPr>
          <w:rFonts w:ascii="Arial" w:hAnsi="Arial" w:cs="Arial"/>
          <w:smallCaps/>
          <w:sz w:val="28"/>
          <w:szCs w:val="28"/>
        </w:rPr>
      </w:pPr>
    </w:p>
    <w:p w14:paraId="74864C52" w14:textId="77777777" w:rsidR="00671A66" w:rsidRPr="007A6C8F" w:rsidRDefault="00671A66" w:rsidP="00671A66">
      <w:pPr>
        <w:rPr>
          <w:rFonts w:ascii="Arial" w:hAnsi="Arial" w:cs="Arial"/>
          <w:smallCaps/>
          <w:sz w:val="28"/>
          <w:szCs w:val="28"/>
        </w:rPr>
      </w:pPr>
      <w:r w:rsidRPr="007A6C8F">
        <w:rPr>
          <w:rFonts w:ascii="Arial" w:hAnsi="Arial" w:cs="Arial"/>
          <w:smallCaps/>
          <w:sz w:val="28"/>
          <w:szCs w:val="28"/>
        </w:rPr>
        <w:t xml:space="preserve">Sponsor Acceptance </w:t>
      </w:r>
    </w:p>
    <w:p w14:paraId="5F2AE4DE" w14:textId="77777777" w:rsidR="00671A66" w:rsidRPr="007A6C8F" w:rsidRDefault="00671A66" w:rsidP="00671A66">
      <w:pPr>
        <w:pStyle w:val="BodyText"/>
        <w:rPr>
          <w:rFonts w:ascii="Arial" w:hAnsi="Arial" w:cs="Arial"/>
        </w:rPr>
      </w:pPr>
    </w:p>
    <w:p w14:paraId="0B9AF4E4" w14:textId="77777777" w:rsidR="00671A66" w:rsidRPr="007A6C8F" w:rsidRDefault="00671A66" w:rsidP="00671A66">
      <w:pPr>
        <w:rPr>
          <w:rFonts w:ascii="Arial" w:hAnsi="Arial" w:cs="Arial"/>
        </w:rPr>
      </w:pPr>
    </w:p>
    <w:p w14:paraId="52B172F1" w14:textId="77777777" w:rsidR="00671A66" w:rsidRPr="007A6C8F" w:rsidRDefault="00671A66" w:rsidP="00671A66">
      <w:pPr>
        <w:rPr>
          <w:rFonts w:ascii="Arial" w:hAnsi="Arial" w:cs="Arial"/>
        </w:rPr>
      </w:pPr>
      <w:r w:rsidRPr="007A6C8F">
        <w:rPr>
          <w:rFonts w:ascii="Arial" w:hAnsi="Arial" w:cs="Arial"/>
        </w:rPr>
        <w:t xml:space="preserve">Approved by the </w:t>
      </w:r>
      <w:r w:rsidR="00266C1F">
        <w:rPr>
          <w:rFonts w:ascii="Arial" w:hAnsi="Arial" w:cs="Arial"/>
        </w:rPr>
        <w:t>ICSM AUSHYDROID Working Group</w:t>
      </w:r>
      <w:r w:rsidRPr="007A6C8F">
        <w:rPr>
          <w:rFonts w:ascii="Arial" w:hAnsi="Arial" w:cs="Arial"/>
        </w:rPr>
        <w:t>:</w:t>
      </w:r>
    </w:p>
    <w:p w14:paraId="7C937684" w14:textId="77777777" w:rsidR="00671A66" w:rsidRPr="007A6C8F" w:rsidRDefault="00671A66" w:rsidP="00671A66">
      <w:pPr>
        <w:rPr>
          <w:rFonts w:ascii="Arial" w:hAnsi="Arial" w:cs="Arial"/>
        </w:rPr>
      </w:pPr>
    </w:p>
    <w:p w14:paraId="4036A688" w14:textId="1D91212A" w:rsidR="00671A66" w:rsidRDefault="00671A66" w:rsidP="00671A66">
      <w:pPr>
        <w:pStyle w:val="BodyText"/>
        <w:tabs>
          <w:tab w:val="left" w:leader="underscore" w:pos="5040"/>
          <w:tab w:val="left" w:pos="5760"/>
          <w:tab w:val="left" w:leader="underscore" w:pos="8640"/>
        </w:tabs>
        <w:rPr>
          <w:rFonts w:ascii="Arial" w:hAnsi="Arial" w:cs="Arial"/>
        </w:rPr>
      </w:pPr>
      <w:r w:rsidRPr="007A6C8F">
        <w:rPr>
          <w:rFonts w:ascii="Arial" w:hAnsi="Arial" w:cs="Arial"/>
        </w:rPr>
        <w:t>Date:</w:t>
      </w:r>
      <w:r w:rsidR="00AA05D4">
        <w:rPr>
          <w:rFonts w:ascii="Arial" w:hAnsi="Arial" w:cs="Arial"/>
        </w:rPr>
        <w:t xml:space="preserve"> 13 Aug 2019</w:t>
      </w:r>
    </w:p>
    <w:p w14:paraId="0B9F7D8F" w14:textId="77777777" w:rsidR="008A2235" w:rsidRDefault="008A2235" w:rsidP="00671A66">
      <w:pPr>
        <w:pStyle w:val="BodyText"/>
        <w:tabs>
          <w:tab w:val="left" w:leader="underscore" w:pos="5040"/>
          <w:tab w:val="left" w:pos="5760"/>
          <w:tab w:val="left" w:leader="underscore" w:pos="8640"/>
        </w:tabs>
        <w:rPr>
          <w:rFonts w:ascii="Arial" w:hAnsi="Arial" w:cs="Arial"/>
        </w:rPr>
      </w:pPr>
    </w:p>
    <w:p w14:paraId="00A09BBD" w14:textId="6007FE1F" w:rsidR="008053FF" w:rsidRDefault="004A5DA5" w:rsidP="008053FF">
      <w:pPr>
        <w:pStyle w:val="BodyText"/>
        <w:keepNext/>
        <w:tabs>
          <w:tab w:val="left" w:leader="underscore" w:pos="5040"/>
          <w:tab w:val="left" w:pos="5760"/>
          <w:tab w:val="left" w:leader="underscore" w:pos="8640"/>
        </w:tabs>
      </w:pPr>
      <w:r>
        <w:rPr>
          <w:rFonts w:ascii="Arial" w:hAnsi="Arial" w:cs="Arial"/>
          <w:noProof/>
          <w:lang w:val="en-AU" w:eastAsia="en-AU"/>
        </w:rPr>
        <w:drawing>
          <wp:inline distT="0" distB="0" distL="0" distR="0" wp14:anchorId="7412BF1B" wp14:editId="135FDF58">
            <wp:extent cx="5386705" cy="4034155"/>
            <wp:effectExtent l="0" t="0" r="4445" b="4445"/>
            <wp:docPr id="1" name="Picture 1" descr="Port Hedland Tidal Study 2012 – 2013_Fig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 Hedland Tidal Study 2012 – 2013_Fig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34B66" w14:textId="77777777" w:rsidR="008053FF" w:rsidRDefault="008053FF" w:rsidP="008053FF">
      <w:pPr>
        <w:pStyle w:val="Caption"/>
      </w:pPr>
      <w:r>
        <w:t xml:space="preserve">Figure </w:t>
      </w:r>
      <w:r w:rsidR="0059520A">
        <w:fldChar w:fldCharType="begin"/>
      </w:r>
      <w:r w:rsidR="0059520A">
        <w:instrText xml:space="preserve"> SEQ Figure \* ARABIC </w:instrText>
      </w:r>
      <w:r w:rsidR="0059520A">
        <w:fldChar w:fldCharType="separate"/>
      </w:r>
      <w:r>
        <w:rPr>
          <w:noProof/>
        </w:rPr>
        <w:t>1</w:t>
      </w:r>
      <w:r w:rsidR="0059520A">
        <w:rPr>
          <w:noProof/>
        </w:rPr>
        <w:fldChar w:fldCharType="end"/>
      </w:r>
      <w:r>
        <w:t>: Port Hedland - Pre - AUSHYDROID</w:t>
      </w:r>
    </w:p>
    <w:p w14:paraId="43F04233" w14:textId="5B645256" w:rsidR="008053FF" w:rsidRDefault="004A5DA5" w:rsidP="008053FF">
      <w:pPr>
        <w:pStyle w:val="BodyText"/>
        <w:keepNext/>
        <w:tabs>
          <w:tab w:val="left" w:leader="underscore" w:pos="5040"/>
          <w:tab w:val="left" w:pos="5760"/>
          <w:tab w:val="left" w:leader="underscore" w:pos="8640"/>
        </w:tabs>
      </w:pPr>
      <w:r>
        <w:rPr>
          <w:rFonts w:ascii="Arial" w:hAnsi="Arial" w:cs="Arial"/>
          <w:noProof/>
          <w:lang w:val="en-AU" w:eastAsia="en-AU"/>
        </w:rPr>
        <w:lastRenderedPageBreak/>
        <w:drawing>
          <wp:inline distT="0" distB="0" distL="0" distR="0" wp14:anchorId="0E3A759C" wp14:editId="7CB58961">
            <wp:extent cx="5467350" cy="3900805"/>
            <wp:effectExtent l="0" t="0" r="0" b="4445"/>
            <wp:docPr id="2" name="Picture 2" descr="Port Hedland Tidal Study 2012 – 2013_Figur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 Hedland Tidal Study 2012 – 2013_Figures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88211" w14:textId="77777777" w:rsidR="00671A66" w:rsidRPr="007A6C8F" w:rsidRDefault="008053FF" w:rsidP="008053FF">
      <w:pPr>
        <w:pStyle w:val="Caption"/>
        <w:rPr>
          <w:rFonts w:ascii="Arial" w:hAnsi="Arial" w:cs="Arial"/>
        </w:rPr>
      </w:pPr>
      <w:r>
        <w:t xml:space="preserve">Figure </w:t>
      </w:r>
      <w:r w:rsidR="0059520A">
        <w:fldChar w:fldCharType="begin"/>
      </w:r>
      <w:r w:rsidR="0059520A">
        <w:instrText xml:space="preserve"> SEQ Figure \* ARABIC </w:instrText>
      </w:r>
      <w:r w:rsidR="0059520A">
        <w:fldChar w:fldCharType="separate"/>
      </w:r>
      <w:r>
        <w:rPr>
          <w:noProof/>
        </w:rPr>
        <w:t>2</w:t>
      </w:r>
      <w:r w:rsidR="0059520A">
        <w:rPr>
          <w:noProof/>
        </w:rPr>
        <w:fldChar w:fldCharType="end"/>
      </w:r>
      <w:r>
        <w:t>: Port Hedland - Post AUSHYDROID</w:t>
      </w:r>
    </w:p>
    <w:sectPr w:rsidR="00671A66" w:rsidRPr="007A6C8F" w:rsidSect="007A6C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58C15" w14:textId="77777777" w:rsidR="0059520A" w:rsidRDefault="0059520A" w:rsidP="00005A27">
      <w:r>
        <w:separator/>
      </w:r>
    </w:p>
  </w:endnote>
  <w:endnote w:type="continuationSeparator" w:id="0">
    <w:p w14:paraId="7528B451" w14:textId="77777777" w:rsidR="0059520A" w:rsidRDefault="0059520A" w:rsidP="0000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xed Book">
    <w:altName w:val="Calibri"/>
    <w:charset w:val="00"/>
    <w:family w:val="auto"/>
    <w:pitch w:val="variable"/>
    <w:sig w:usb0="8000022F" w:usb1="5000004A" w:usb2="00000000" w:usb3="00000000" w:csb0="00000197" w:csb1="00000000"/>
  </w:font>
  <w:font w:name="Apple Chancery"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F76D" w14:textId="77777777" w:rsidR="00266C1F" w:rsidRDefault="00266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73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F2B5D" w14:textId="5A9C5F2E" w:rsidR="00F027A7" w:rsidRDefault="00F027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DA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266C1F">
          <w:rPr>
            <w:noProof/>
          </w:rPr>
          <w:tab/>
          <w:t>Version 0.</w:t>
        </w:r>
        <w:r w:rsidR="001B1351">
          <w:rPr>
            <w:noProof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6ED8C" w14:textId="77777777" w:rsidR="00266C1F" w:rsidRDefault="00266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AB2A4" w14:textId="77777777" w:rsidR="0059520A" w:rsidRDefault="0059520A" w:rsidP="00005A27">
      <w:r>
        <w:separator/>
      </w:r>
    </w:p>
  </w:footnote>
  <w:footnote w:type="continuationSeparator" w:id="0">
    <w:p w14:paraId="61815ABB" w14:textId="77777777" w:rsidR="0059520A" w:rsidRDefault="0059520A" w:rsidP="0000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14BA" w14:textId="77777777" w:rsidR="00266C1F" w:rsidRDefault="00266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CABC" w14:textId="7B55960F" w:rsidR="00005A27" w:rsidRDefault="007A6C8F" w:rsidP="00B8621B">
    <w:pPr>
      <w:pStyle w:val="Header"/>
      <w:tabs>
        <w:tab w:val="clear" w:pos="4680"/>
        <w:tab w:val="clear" w:pos="9360"/>
      </w:tabs>
      <w:jc w:val="right"/>
      <w:rPr>
        <w:rFonts w:ascii="Boxed Book" w:eastAsia="Calibri" w:hAnsi="Boxed Book" w:cs="Apple Chancery"/>
        <w:color w:val="44546A" w:themeColor="text2"/>
      </w:rPr>
    </w:pPr>
    <w:r>
      <w:rPr>
        <w:rFonts w:ascii="Boxed Book" w:eastAsia="Calibri" w:hAnsi="Boxed Book" w:cs="Apple Chancery"/>
        <w:color w:val="44546A" w:themeColor="text2"/>
      </w:rPr>
      <w:t>ICSM A</w:t>
    </w:r>
    <w:r w:rsidR="00A35A85">
      <w:rPr>
        <w:rFonts w:ascii="Boxed Book" w:eastAsia="Calibri" w:hAnsi="Boxed Book" w:cs="Apple Chancery"/>
        <w:color w:val="44546A" w:themeColor="text2"/>
      </w:rPr>
      <w:t>USHYDROID</w:t>
    </w:r>
    <w:r>
      <w:rPr>
        <w:rFonts w:ascii="Boxed Book" w:eastAsia="Calibri" w:hAnsi="Boxed Book" w:cs="Apple Chancery"/>
        <w:color w:val="44546A" w:themeColor="text2"/>
      </w:rPr>
      <w:t xml:space="preserve"> – Use </w:t>
    </w:r>
    <w:r w:rsidR="00017995">
      <w:rPr>
        <w:rFonts w:ascii="Boxed Book" w:eastAsia="Calibri" w:hAnsi="Boxed Book" w:cs="Apple Chancery"/>
        <w:color w:val="44546A" w:themeColor="text2"/>
      </w:rPr>
      <w:t>Case – Under-Keel Clearance</w:t>
    </w:r>
    <w:r w:rsidR="00B8621B">
      <w:rPr>
        <w:rFonts w:ascii="Boxed Book" w:eastAsia="Calibri" w:hAnsi="Boxed Book" w:cs="Apple Chancery"/>
        <w:color w:val="44546A" w:themeColor="text2"/>
      </w:rPr>
      <w:tab/>
    </w:r>
    <w:r w:rsidR="00B8621B">
      <w:rPr>
        <w:rFonts w:ascii="Boxed Book" w:eastAsia="Calibri" w:hAnsi="Boxed Book" w:cs="Apple Chancery"/>
        <w:color w:val="44546A" w:themeColor="text2"/>
      </w:rPr>
      <w:tab/>
    </w:r>
    <w:r w:rsidR="00B8621B">
      <w:rPr>
        <w:rFonts w:ascii="Boxed Book" w:eastAsia="Calibri" w:hAnsi="Boxed Book" w:cs="Apple Chancery"/>
        <w:color w:val="44546A" w:themeColor="text2"/>
      </w:rPr>
      <w:tab/>
      <w:t xml:space="preserve"> </w:t>
    </w:r>
    <w:r w:rsidR="00B8621B">
      <w:rPr>
        <w:noProof/>
        <w:lang w:val="en-AU" w:eastAsia="en-AU"/>
      </w:rPr>
      <w:drawing>
        <wp:inline distT="0" distB="0" distL="0" distR="0" wp14:anchorId="11087D9E" wp14:editId="0DC7C502">
          <wp:extent cx="1275080" cy="815975"/>
          <wp:effectExtent l="0" t="0" r="1270" b="3175"/>
          <wp:docPr id="3" name="Picture 3" descr="icsm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sm-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6ABEC7" w14:textId="77777777" w:rsidR="00B8621B" w:rsidRPr="00A10DCA" w:rsidRDefault="00B8621B" w:rsidP="00B8621B">
    <w:pPr>
      <w:pStyle w:val="Header"/>
      <w:tabs>
        <w:tab w:val="clear" w:pos="4680"/>
        <w:tab w:val="clear" w:pos="9360"/>
      </w:tabs>
      <w:jc w:val="right"/>
      <w:rPr>
        <w:rFonts w:ascii="Boxed Book" w:hAnsi="Boxed Book" w:cs="Apple Chancer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F844" w14:textId="77777777" w:rsidR="00266C1F" w:rsidRDefault="00266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EA3"/>
    <w:multiLevelType w:val="hybridMultilevel"/>
    <w:tmpl w:val="B9D2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1F4"/>
    <w:multiLevelType w:val="hybridMultilevel"/>
    <w:tmpl w:val="CCC2DDD6"/>
    <w:lvl w:ilvl="0" w:tplc="FFFFFFFF">
      <w:start w:val="1"/>
      <w:numFmt w:val="decimal"/>
      <w:lvlRestart w:val="0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D02F6"/>
    <w:multiLevelType w:val="hybridMultilevel"/>
    <w:tmpl w:val="72441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30F9C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4" w15:restartNumberingAfterBreak="0">
    <w:nsid w:val="1C010595"/>
    <w:multiLevelType w:val="hybridMultilevel"/>
    <w:tmpl w:val="BB4E4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90D10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6" w15:restartNumberingAfterBreak="0">
    <w:nsid w:val="26B950D5"/>
    <w:multiLevelType w:val="hybridMultilevel"/>
    <w:tmpl w:val="DD0A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2F84"/>
    <w:multiLevelType w:val="hybridMultilevel"/>
    <w:tmpl w:val="C76C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1A5390"/>
    <w:multiLevelType w:val="hybridMultilevel"/>
    <w:tmpl w:val="EDC67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750AC"/>
    <w:multiLevelType w:val="hybridMultilevel"/>
    <w:tmpl w:val="3B6CF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33098"/>
    <w:multiLevelType w:val="hybridMultilevel"/>
    <w:tmpl w:val="CCC2DDD6"/>
    <w:lvl w:ilvl="0" w:tplc="FFFFFFFF">
      <w:start w:val="1"/>
      <w:numFmt w:val="decimal"/>
      <w:lvlRestart w:val="0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704EF"/>
    <w:multiLevelType w:val="hybridMultilevel"/>
    <w:tmpl w:val="C76C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27"/>
    <w:rsid w:val="00005A27"/>
    <w:rsid w:val="00017995"/>
    <w:rsid w:val="00020138"/>
    <w:rsid w:val="00020942"/>
    <w:rsid w:val="000A6A32"/>
    <w:rsid w:val="000B65F1"/>
    <w:rsid w:val="00115138"/>
    <w:rsid w:val="00136818"/>
    <w:rsid w:val="00137D33"/>
    <w:rsid w:val="00180303"/>
    <w:rsid w:val="001B1351"/>
    <w:rsid w:val="001B7D1C"/>
    <w:rsid w:val="001D38A7"/>
    <w:rsid w:val="001F52E9"/>
    <w:rsid w:val="0025063F"/>
    <w:rsid w:val="00266C1F"/>
    <w:rsid w:val="0028500C"/>
    <w:rsid w:val="002857E4"/>
    <w:rsid w:val="002B07E3"/>
    <w:rsid w:val="0030448F"/>
    <w:rsid w:val="00337D05"/>
    <w:rsid w:val="00346C9C"/>
    <w:rsid w:val="00364A3F"/>
    <w:rsid w:val="00375166"/>
    <w:rsid w:val="00381664"/>
    <w:rsid w:val="003B64E7"/>
    <w:rsid w:val="00440EC6"/>
    <w:rsid w:val="00442F54"/>
    <w:rsid w:val="00474EA0"/>
    <w:rsid w:val="004A5DA5"/>
    <w:rsid w:val="004A6552"/>
    <w:rsid w:val="004C1937"/>
    <w:rsid w:val="004E6C1A"/>
    <w:rsid w:val="005341DD"/>
    <w:rsid w:val="00537DC4"/>
    <w:rsid w:val="0055753B"/>
    <w:rsid w:val="0056499A"/>
    <w:rsid w:val="0059393C"/>
    <w:rsid w:val="0059520A"/>
    <w:rsid w:val="005C029F"/>
    <w:rsid w:val="005D00F3"/>
    <w:rsid w:val="005D538D"/>
    <w:rsid w:val="005E6C6E"/>
    <w:rsid w:val="00600410"/>
    <w:rsid w:val="00611B4A"/>
    <w:rsid w:val="006210F5"/>
    <w:rsid w:val="006319F3"/>
    <w:rsid w:val="00671A66"/>
    <w:rsid w:val="0067288F"/>
    <w:rsid w:val="006A33D8"/>
    <w:rsid w:val="006C3FA1"/>
    <w:rsid w:val="006D3639"/>
    <w:rsid w:val="00711A5A"/>
    <w:rsid w:val="007217EC"/>
    <w:rsid w:val="00731312"/>
    <w:rsid w:val="007A2550"/>
    <w:rsid w:val="007A3250"/>
    <w:rsid w:val="007A6C8F"/>
    <w:rsid w:val="007E64C0"/>
    <w:rsid w:val="007F0103"/>
    <w:rsid w:val="008053FF"/>
    <w:rsid w:val="008240FB"/>
    <w:rsid w:val="00841E61"/>
    <w:rsid w:val="00847DD6"/>
    <w:rsid w:val="00853FF5"/>
    <w:rsid w:val="008943F3"/>
    <w:rsid w:val="008A2235"/>
    <w:rsid w:val="008A7B05"/>
    <w:rsid w:val="008F3564"/>
    <w:rsid w:val="008F4BBE"/>
    <w:rsid w:val="009003E3"/>
    <w:rsid w:val="00903C52"/>
    <w:rsid w:val="00912245"/>
    <w:rsid w:val="00940273"/>
    <w:rsid w:val="00960CDE"/>
    <w:rsid w:val="009703DE"/>
    <w:rsid w:val="00A10DCA"/>
    <w:rsid w:val="00A35A85"/>
    <w:rsid w:val="00A37D7E"/>
    <w:rsid w:val="00A4319A"/>
    <w:rsid w:val="00A75DF5"/>
    <w:rsid w:val="00AA05D4"/>
    <w:rsid w:val="00AB772B"/>
    <w:rsid w:val="00B570B5"/>
    <w:rsid w:val="00B66998"/>
    <w:rsid w:val="00B75054"/>
    <w:rsid w:val="00B8621B"/>
    <w:rsid w:val="00BD7BEC"/>
    <w:rsid w:val="00C06AA7"/>
    <w:rsid w:val="00C10BA3"/>
    <w:rsid w:val="00C509B5"/>
    <w:rsid w:val="00C70179"/>
    <w:rsid w:val="00CB386D"/>
    <w:rsid w:val="00CB3DA8"/>
    <w:rsid w:val="00CE3C75"/>
    <w:rsid w:val="00D04C16"/>
    <w:rsid w:val="00D20E9F"/>
    <w:rsid w:val="00D62690"/>
    <w:rsid w:val="00D82268"/>
    <w:rsid w:val="00DC120E"/>
    <w:rsid w:val="00DC450F"/>
    <w:rsid w:val="00E15CF7"/>
    <w:rsid w:val="00E7130E"/>
    <w:rsid w:val="00E95084"/>
    <w:rsid w:val="00EE4AF3"/>
    <w:rsid w:val="00F027A7"/>
    <w:rsid w:val="00F04684"/>
    <w:rsid w:val="00F33B62"/>
    <w:rsid w:val="00F36BC7"/>
    <w:rsid w:val="00FF23E9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1FBC"/>
  <w15:docId w15:val="{87C25401-1FE1-42DD-AA23-BBBB7329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33D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27"/>
  </w:style>
  <w:style w:type="paragraph" w:styleId="Footer">
    <w:name w:val="footer"/>
    <w:basedOn w:val="Normal"/>
    <w:link w:val="FooterChar"/>
    <w:uiPriority w:val="99"/>
    <w:unhideWhenUsed/>
    <w:rsid w:val="0000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27"/>
  </w:style>
  <w:style w:type="character" w:customStyle="1" w:styleId="Heading1Char">
    <w:name w:val="Heading 1 Char"/>
    <w:basedOn w:val="DefaultParagraphFont"/>
    <w:link w:val="Heading1"/>
    <w:rsid w:val="006A33D8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6A33D8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33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6A33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A33D8"/>
    <w:rPr>
      <w:rFonts w:ascii="Times New Roman" w:eastAsia="Times New Roman" w:hAnsi="Times New Roman" w:cs="Times New Roman"/>
      <w:szCs w:val="20"/>
    </w:rPr>
  </w:style>
  <w:style w:type="paragraph" w:customStyle="1" w:styleId="0903fh">
    <w:name w:val="0903_fh"/>
    <w:aliases w:val="fh"/>
    <w:basedOn w:val="Normal"/>
    <w:rsid w:val="006A33D8"/>
    <w:pPr>
      <w:spacing w:before="40" w:after="120"/>
      <w:ind w:left="101" w:right="43"/>
    </w:pPr>
    <w:rPr>
      <w:rFonts w:ascii="Arial" w:eastAsia="Times New Roman" w:hAnsi="Arial" w:cs="Times New Roman"/>
      <w:bCs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8053FF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5DF5"/>
  </w:style>
  <w:style w:type="character" w:styleId="CommentReference">
    <w:name w:val="annotation reference"/>
    <w:basedOn w:val="DefaultParagraphFont"/>
    <w:uiPriority w:val="99"/>
    <w:semiHidden/>
    <w:unhideWhenUsed/>
    <w:rsid w:val="000A6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2635-E36C-4FEA-A712-1C292665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Manning</dc:creator>
  <cp:keywords/>
  <dc:description/>
  <cp:lastModifiedBy>Nicole Manning</cp:lastModifiedBy>
  <cp:revision>2</cp:revision>
  <dcterms:created xsi:type="dcterms:W3CDTF">2022-02-13T22:08:00Z</dcterms:created>
  <dcterms:modified xsi:type="dcterms:W3CDTF">2022-02-13T22:08:00Z</dcterms:modified>
</cp:coreProperties>
</file>